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https://zakupki.gov.ru</w:t>
      </w:r>
      <w:r>
        <w:rPr>
          <w:sz w:val="20"/>
        </w:rPr>
        <w:t xml:space="preserve"> по состоянию на 01.12.2022.</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outlineLvl w:val="0"/>
        <w:jc w:val="center"/>
      </w:pPr>
      <w:r>
        <w:rPr>
          <w:sz w:val="20"/>
        </w:rPr>
        <w:t xml:space="preserve">УПРАВЛЕНИЕ ФЕДЕРАЛЬНОЙ АНТИМОНОПОЛЬНОЙ СЛУЖБЫ</w:t>
      </w:r>
    </w:p>
    <w:p>
      <w:pPr>
        <w:pStyle w:val="2"/>
        <w:jc w:val="center"/>
      </w:pPr>
      <w:r>
        <w:rPr>
          <w:sz w:val="20"/>
        </w:rPr>
        <w:t xml:space="preserve">ПО РЕСПУБЛИКЕ ТЫВА</w:t>
      </w:r>
    </w:p>
    <w:p>
      <w:pPr>
        <w:pStyle w:val="2"/>
        <w:jc w:val="center"/>
      </w:pPr>
      <w:r>
        <w:rPr>
          <w:sz w:val="20"/>
        </w:rPr>
      </w:r>
    </w:p>
    <w:p>
      <w:pPr>
        <w:pStyle w:val="2"/>
        <w:jc w:val="center"/>
      </w:pPr>
      <w:r>
        <w:rPr>
          <w:sz w:val="20"/>
        </w:rPr>
        <w:t xml:space="preserve">РЕШЕНИЕ</w:t>
      </w:r>
    </w:p>
    <w:p>
      <w:pPr>
        <w:pStyle w:val="2"/>
        <w:jc w:val="center"/>
      </w:pPr>
      <w:r>
        <w:rPr>
          <w:sz w:val="20"/>
        </w:rPr>
        <w:t xml:space="preserve">от 30 ноября 2022 г. по жалобе N 017/06/105-114/2022</w:t>
      </w:r>
    </w:p>
    <w:p>
      <w:pPr>
        <w:pStyle w:val="2"/>
        <w:jc w:val="center"/>
      </w:pPr>
      <w:r>
        <w:rPr>
          <w:sz w:val="20"/>
        </w:rPr>
      </w:r>
    </w:p>
    <w:p>
      <w:pPr>
        <w:pStyle w:val="2"/>
        <w:jc w:val="center"/>
      </w:pPr>
      <w:r>
        <w:rPr>
          <w:sz w:val="20"/>
        </w:rPr>
        <w:t xml:space="preserve">О НАРУШЕНИИ ЗАКОНОДАТЕЛЬСТВА О КОНТРАКТНОЙ СИСТЕМЕ</w:t>
      </w:r>
    </w:p>
    <w:p>
      <w:pPr>
        <w:pStyle w:val="0"/>
        <w:ind w:firstLine="540"/>
        <w:jc w:val="both"/>
      </w:pPr>
      <w:r>
        <w:rPr>
          <w:sz w:val="20"/>
        </w:rPr>
      </w:r>
    </w:p>
    <w:p>
      <w:pPr>
        <w:pStyle w:val="0"/>
        <w:ind w:firstLine="540"/>
        <w:jc w:val="both"/>
      </w:pPr>
      <w:r>
        <w:rPr>
          <w:sz w:val="20"/>
        </w:rPr>
        <w:t xml:space="preserve">Резолютивная часть решения объявлена 25.11.2022 года.</w:t>
      </w:r>
    </w:p>
    <w:p>
      <w:pPr>
        <w:pStyle w:val="0"/>
        <w:spacing w:before="200" w:line-rule="auto"/>
        <w:ind w:firstLine="540"/>
        <w:jc w:val="both"/>
      </w:pPr>
      <w:r>
        <w:rPr>
          <w:sz w:val="20"/>
        </w:rPr>
        <w:t xml:space="preserve">Решение в полном объеме изготовлено 30.11.2022 года.</w:t>
      </w:r>
    </w:p>
    <w:p>
      <w:pPr>
        <w:pStyle w:val="0"/>
        <w:spacing w:before="200" w:line-rule="auto"/>
        <w:ind w:firstLine="540"/>
        <w:jc w:val="both"/>
      </w:pPr>
      <w:r>
        <w:rPr>
          <w:sz w:val="20"/>
        </w:rPr>
        <w:t xml:space="preserve">Комиссия Управления Федеральной антимонопольной службы по Республике Тыва (далее - Тывинское УФАС России) по контролю в сфере закупок в составе:</w:t>
      </w:r>
    </w:p>
    <w:p>
      <w:pPr>
        <w:pStyle w:val="0"/>
        <w:spacing w:before="200" w:line-rule="auto"/>
        <w:ind w:firstLine="540"/>
        <w:jc w:val="both"/>
      </w:pPr>
      <w:r>
        <w:rPr>
          <w:sz w:val="20"/>
        </w:rPr>
        <w:t xml:space="preserve">Председательствующий Комиссии: "..." - заместитель руководителя управления - начальник отдела контроля закупок и антимонопольного контроля органов власти Тывинского УФАС России,</w:t>
      </w:r>
    </w:p>
    <w:p>
      <w:pPr>
        <w:pStyle w:val="0"/>
        <w:spacing w:before="200" w:line-rule="auto"/>
        <w:ind w:firstLine="540"/>
        <w:jc w:val="both"/>
      </w:pPr>
      <w:r>
        <w:rPr>
          <w:sz w:val="20"/>
        </w:rPr>
        <w:t xml:space="preserve">Члены Комиссии:</w:t>
      </w:r>
    </w:p>
    <w:p>
      <w:pPr>
        <w:pStyle w:val="0"/>
        <w:spacing w:before="200" w:line-rule="auto"/>
        <w:ind w:firstLine="540"/>
        <w:jc w:val="both"/>
      </w:pPr>
      <w:r>
        <w:rPr>
          <w:sz w:val="20"/>
        </w:rPr>
        <w:t xml:space="preserve">"..." - ведущий специалист-эксперт отдела контроля закупок и антимонопольного контроля органов власти,</w:t>
      </w:r>
    </w:p>
    <w:p>
      <w:pPr>
        <w:pStyle w:val="0"/>
        <w:spacing w:before="200" w:line-rule="auto"/>
        <w:ind w:firstLine="540"/>
        <w:jc w:val="both"/>
      </w:pPr>
      <w:r>
        <w:rPr>
          <w:sz w:val="20"/>
        </w:rPr>
        <w:t xml:space="preserve">"..." - специалист-эксперт отдела контроля закупок и антимонопольного контроля органов власти,</w:t>
      </w:r>
    </w:p>
    <w:p>
      <w:pPr>
        <w:pStyle w:val="0"/>
        <w:spacing w:before="200" w:line-rule="auto"/>
        <w:ind w:firstLine="540"/>
        <w:jc w:val="both"/>
      </w:pPr>
      <w:r>
        <w:rPr>
          <w:sz w:val="20"/>
        </w:rPr>
        <w:t xml:space="preserve">при участии в рассмотрении жалобы:</w:t>
      </w:r>
    </w:p>
    <w:p>
      <w:pPr>
        <w:pStyle w:val="0"/>
        <w:spacing w:before="200" w:line-rule="auto"/>
        <w:ind w:firstLine="540"/>
        <w:jc w:val="both"/>
      </w:pPr>
      <w:r>
        <w:rPr>
          <w:sz w:val="20"/>
        </w:rPr>
        <w:t xml:space="preserve">от государственного заказчика - Государственного учреждения - Региональное отделение Фонда социального страхования Российской Федерации по Республике Тыва (далее - ГУ-РО Фонда социального страхования Российской Федерации по Республике Тыва) в здании Тывинского УФАС России:</w:t>
      </w:r>
    </w:p>
    <w:p>
      <w:pPr>
        <w:pStyle w:val="0"/>
        <w:spacing w:before="200" w:line-rule="auto"/>
        <w:ind w:firstLine="540"/>
        <w:jc w:val="both"/>
      </w:pPr>
      <w:r>
        <w:rPr>
          <w:sz w:val="20"/>
        </w:rPr>
        <w:t xml:space="preserve">- "...", действующая на сновании доверенности от 11.03.2022 года б/н,</w:t>
      </w:r>
    </w:p>
    <w:p>
      <w:pPr>
        <w:pStyle w:val="0"/>
        <w:spacing w:before="200" w:line-rule="auto"/>
        <w:ind w:firstLine="540"/>
        <w:jc w:val="both"/>
      </w:pPr>
      <w:r>
        <w:rPr>
          <w:sz w:val="20"/>
        </w:rPr>
        <w:t xml:space="preserve">- "...", действующая на сновании доверенности от 25.11.2022 года б/н,</w:t>
      </w:r>
    </w:p>
    <w:p>
      <w:pPr>
        <w:pStyle w:val="0"/>
        <w:spacing w:before="200" w:line-rule="auto"/>
        <w:ind w:firstLine="540"/>
        <w:jc w:val="both"/>
      </w:pPr>
      <w:r>
        <w:rPr>
          <w:sz w:val="20"/>
        </w:rPr>
        <w:t xml:space="preserve">от подателя жалобы - Акционерного общества "МА" Филиал "К" (далее - Филиал "К" АО "МБ") посредством видеоконференцсвязи с использованием платформы "TrueConf":</w:t>
      </w:r>
    </w:p>
    <w:p>
      <w:pPr>
        <w:pStyle w:val="0"/>
        <w:spacing w:before="200" w:line-rule="auto"/>
        <w:ind w:firstLine="540"/>
        <w:jc w:val="both"/>
      </w:pPr>
      <w:r>
        <w:rPr>
          <w:sz w:val="20"/>
        </w:rPr>
        <w:t xml:space="preserve">- "...", действующий на сновании доверенности от 25.11.2022 года б/н,</w:t>
      </w:r>
    </w:p>
    <w:p>
      <w:pPr>
        <w:pStyle w:val="0"/>
        <w:spacing w:before="200" w:line-rule="auto"/>
        <w:ind w:firstLine="540"/>
        <w:jc w:val="both"/>
      </w:pPr>
      <w:r>
        <w:rPr>
          <w:sz w:val="20"/>
        </w:rPr>
        <w:t xml:space="preserve">рассмотрев жалобу (вх. N 4406 от 21.11.2022 г.) Акционерного общества "МА" Филиал "К" (660020, &lt;...&gt;) на действия комиссии по осуществлению закупки открытого конкурса в электронной форме N 0212100001822000093 "Выполнение в 2023 году протезов бедра модульных в условиях стационара для обеспечения инвалидов", и в результате осуществления внеплановой документарной проверки на основании </w:t>
      </w:r>
      <w:r>
        <w:rPr>
          <w:sz w:val="20"/>
        </w:rPr>
        <w:t xml:space="preserve">статьи 99</w:t>
      </w:r>
      <w:r>
        <w:rPr>
          <w:sz w:val="20"/>
        </w:rPr>
        <w:t xml:space="preserve"> Федерального закона от 05.04.2013 года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Административного </w:t>
      </w:r>
      <w:r>
        <w:rPr>
          <w:sz w:val="20"/>
        </w:rPr>
        <w:t xml:space="preserve">регламента</w:t>
      </w:r>
      <w:r>
        <w:rPr>
          <w:sz w:val="20"/>
        </w:rPr>
        <w:t xml:space="preserve">, утвержденного приказом ФАС России от 19.11.2014 года N 727/14,</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Жалоба подготовлена в соответствии с требованиями и в сроки, установленные </w:t>
      </w:r>
      <w:r>
        <w:rPr>
          <w:sz w:val="20"/>
        </w:rPr>
        <w:t xml:space="preserve">статьей 105</w:t>
      </w:r>
      <w:r>
        <w:rPr>
          <w:sz w:val="20"/>
        </w:rPr>
        <w:t xml:space="preserve"> Закона о контрактной системе. В связи с чем, жалоба была принята Тывинским УФАС России к рассмотрению.</w:t>
      </w:r>
    </w:p>
    <w:p>
      <w:pPr>
        <w:pStyle w:val="0"/>
        <w:spacing w:before="200" w:line-rule="auto"/>
        <w:ind w:firstLine="540"/>
        <w:jc w:val="both"/>
      </w:pPr>
      <w:r>
        <w:rPr>
          <w:sz w:val="20"/>
        </w:rPr>
        <w:t xml:space="preserve">Тывинским УФАС России в адрес государственного заказчика, оператора электронной торговой площадки и подателя жалобы были направлены уведомления о содержании жалобы, сообщение о месте и времени ее рассмотрения, а также указанные уведомления и ссылка на видеоконференцсвязь "TrueConf" с инструкцией по подключению размещены в Единой информационной системе в сфере закупок </w:t>
      </w:r>
      <w:r>
        <w:rPr>
          <w:sz w:val="20"/>
        </w:rPr>
        <w:t xml:space="preserve">www.zakupki.gov.ru</w:t>
      </w:r>
      <w:r>
        <w:rPr>
          <w:sz w:val="20"/>
        </w:rPr>
        <w:t xml:space="preserve"> (далее - ЕИС) в разделе "Реестр жалоб".</w:t>
      </w:r>
    </w:p>
    <w:p>
      <w:pPr>
        <w:pStyle w:val="0"/>
        <w:spacing w:before="200" w:line-rule="auto"/>
        <w:ind w:firstLine="540"/>
        <w:jc w:val="both"/>
      </w:pPr>
      <w:r>
        <w:rPr>
          <w:sz w:val="20"/>
        </w:rPr>
        <w:t xml:space="preserve">Согласно письменным доводам жалобы Филиал "К" АО "МБ" следует:</w:t>
      </w:r>
    </w:p>
    <w:p>
      <w:pPr>
        <w:pStyle w:val="0"/>
        <w:spacing w:before="200" w:line-rule="auto"/>
        <w:ind w:firstLine="540"/>
        <w:jc w:val="both"/>
      </w:pPr>
      <w:r>
        <w:rPr>
          <w:sz w:val="20"/>
        </w:rPr>
        <w:t xml:space="preserve">1) заказчиком неправомерно применено </w:t>
      </w:r>
      <w:r>
        <w:rPr>
          <w:sz w:val="20"/>
        </w:rPr>
        <w:t xml:space="preserve">Постановление</w:t>
      </w:r>
      <w:r>
        <w:rPr>
          <w:sz w:val="20"/>
        </w:rPr>
        <w:t xml:space="preserve"> Правительства РФ от 30.04.2020 N 617, что выразилось в неверном определении победителя закупки, поскольку победитель закупки в составе заявки не приложил выписку или приложил выписку, принадлежащую другому производителю;</w:t>
      </w:r>
    </w:p>
    <w:p>
      <w:pPr>
        <w:pStyle w:val="0"/>
        <w:spacing w:before="200" w:line-rule="auto"/>
        <w:ind w:firstLine="540"/>
        <w:jc w:val="both"/>
      </w:pPr>
      <w:r>
        <w:rPr>
          <w:sz w:val="20"/>
        </w:rPr>
        <w:t xml:space="preserve">2) в отношении заявителя при рассмотрении и оценке заявок не применено снижение цены 15% в соответствии с Приказом 126н;</w:t>
      </w:r>
    </w:p>
    <w:p>
      <w:pPr>
        <w:pStyle w:val="0"/>
        <w:spacing w:before="200" w:line-rule="auto"/>
        <w:ind w:firstLine="540"/>
        <w:jc w:val="both"/>
      </w:pPr>
      <w:r>
        <w:rPr>
          <w:sz w:val="20"/>
        </w:rPr>
        <w:t xml:space="preserve">3) победитель закупки имеет ряд признаков недобросовестности.</w:t>
      </w:r>
    </w:p>
    <w:p>
      <w:pPr>
        <w:pStyle w:val="0"/>
        <w:spacing w:before="200" w:line-rule="auto"/>
        <w:ind w:firstLine="540"/>
        <w:jc w:val="both"/>
      </w:pPr>
      <w:r>
        <w:rPr>
          <w:sz w:val="20"/>
        </w:rPr>
        <w:t xml:space="preserve">В ходе рассмотрения жалобы представитель заявителя поддержал доводы, изложенные в жалобе.</w:t>
      </w:r>
    </w:p>
    <w:p>
      <w:pPr>
        <w:pStyle w:val="0"/>
        <w:spacing w:before="200" w:line-rule="auto"/>
        <w:ind w:firstLine="540"/>
        <w:jc w:val="both"/>
      </w:pPr>
      <w:r>
        <w:rPr>
          <w:sz w:val="20"/>
        </w:rPr>
        <w:t xml:space="preserve">Представители государственного заказчика не согласились с доводами жалобы и пояснили, что ООО "С" приложил в составе своей заявки документы, подтверждающие страну происхождения товаров в соответствии с </w:t>
      </w:r>
      <w:r>
        <w:rPr>
          <w:sz w:val="20"/>
        </w:rPr>
        <w:t xml:space="preserve">Постановлением</w:t>
      </w:r>
      <w:r>
        <w:rPr>
          <w:sz w:val="20"/>
        </w:rPr>
        <w:t xml:space="preserve"> N 617. Кроме того, участник закупки ООО "С" соответствует требованиям извещения открытого конкурса в электронной форме, в связи с чем комиссией по осуществлению закупки не было оснований для признания указанной заявки несоответствующей.</w:t>
      </w:r>
    </w:p>
    <w:p>
      <w:pPr>
        <w:pStyle w:val="0"/>
        <w:spacing w:before="200" w:line-rule="auto"/>
        <w:ind w:firstLine="540"/>
        <w:jc w:val="both"/>
      </w:pPr>
      <w:r>
        <w:rPr>
          <w:sz w:val="20"/>
        </w:rPr>
        <w:t xml:space="preserve">Рассмотрев жалобу, и проведя внеплановую документарную проверку извещения открытого конкурса в электронной форме N 0212100001822000093 "Выполнение в 2023 году протезов бедра модульных в условиях стационара для обеспечения инвалидов", Комиссия Тывинского УФАС России приходит к следующему.</w:t>
      </w:r>
    </w:p>
    <w:p>
      <w:pPr>
        <w:pStyle w:val="0"/>
        <w:spacing w:before="200" w:line-rule="auto"/>
        <w:ind w:firstLine="540"/>
        <w:jc w:val="both"/>
      </w:pPr>
      <w:r>
        <w:rPr>
          <w:sz w:val="20"/>
        </w:rPr>
        <w:t xml:space="preserve">Государственным заказчиком - ГУ-РО Фонда социального страхования Российской Федерации по Республике Тыва в ЕИС 24.10.2022 года размещено извещение о проведении открытого конкурса в электронной форме N 0212100001822000093 "Выполнение в 2023 году протезов бедра модульных в условиях стационара для обеспечения инвалидов", начальная (максимальная) цена контракта: 2 150 126,65 рублей.</w:t>
      </w:r>
    </w:p>
    <w:p>
      <w:pPr>
        <w:pStyle w:val="0"/>
        <w:spacing w:before="200" w:line-rule="auto"/>
        <w:ind w:firstLine="540"/>
        <w:jc w:val="both"/>
      </w:pPr>
      <w:r>
        <w:rPr>
          <w:sz w:val="20"/>
        </w:rPr>
        <w:t xml:space="preserve">Согласно протоколу рассмотрения и оценки вторых частей заявок на участие в закупке N 0212100001822000093 от 11.11.2022 года комиссия по осуществлению закупок рассмотрела и оценила вторые части заявок на участие в закупке, а также рассмотрела информацию и документы участника, предусмотренные </w:t>
      </w:r>
      <w:r>
        <w:rPr>
          <w:sz w:val="20"/>
        </w:rPr>
        <w:t xml:space="preserve">пунктом 2 части 6 статьи 43</w:t>
      </w:r>
      <w:r>
        <w:rPr>
          <w:sz w:val="20"/>
        </w:rPr>
        <w:t xml:space="preserve"> Закона о контрактной системе, и приняла решение о соответствии участников закупки N 112950027, N 112864068 требованиям, установленным извещением об осуществлении закупки.</w:t>
      </w:r>
    </w:p>
    <w:p>
      <w:pPr>
        <w:pStyle w:val="0"/>
        <w:spacing w:before="200" w:line-rule="auto"/>
        <w:ind w:firstLine="540"/>
        <w:jc w:val="both"/>
      </w:pPr>
      <w:r>
        <w:rPr>
          <w:sz w:val="20"/>
        </w:rPr>
        <w:t xml:space="preserve">Согласно протоколу подведения итогов определения поставщика (подрядчика, исполнителя) N 0212100001822000093 от 14.11.2022 года комиссия по осуществлению закупок на основании результатов оценки вторых частей заявок на участие в закупке, а также оценки ценовых предложений участников закупки, в соответствии с </w:t>
      </w:r>
      <w:r>
        <w:rPr>
          <w:sz w:val="20"/>
        </w:rPr>
        <w:t xml:space="preserve">частью 15 статьи 48</w:t>
      </w:r>
      <w:r>
        <w:rPr>
          <w:sz w:val="20"/>
        </w:rPr>
        <w:t xml:space="preserve"> Закона о контрактной системе, приняла решение о присвоении участнику закупки N 112950027 порядкового номера один, а участнику закупки N 112864068 - второго номера.</w:t>
      </w:r>
    </w:p>
    <w:p>
      <w:pPr>
        <w:pStyle w:val="0"/>
        <w:spacing w:before="200" w:line-rule="auto"/>
        <w:ind w:firstLine="540"/>
        <w:jc w:val="both"/>
      </w:pPr>
      <w:r>
        <w:rPr>
          <w:sz w:val="20"/>
        </w:rPr>
        <w:t xml:space="preserve">В соответствии с протоколом подведения итогов определения поставщика (подрядчика, исполнителя) N 0212100001822000093 от 14.11.2022 года по результатам подведения итогов определения поставщика (подрядчика, исполнителя) победителем электронного конкурса признан участник закупки N 112950027.</w:t>
      </w:r>
    </w:p>
    <w:p>
      <w:pPr>
        <w:pStyle w:val="0"/>
        <w:spacing w:before="200" w:line-rule="auto"/>
        <w:ind w:firstLine="540"/>
        <w:jc w:val="both"/>
      </w:pPr>
      <w:r>
        <w:rPr>
          <w:sz w:val="20"/>
        </w:rPr>
        <w:t xml:space="preserve">1. В силу </w:t>
      </w:r>
      <w:r>
        <w:rPr>
          <w:sz w:val="20"/>
        </w:rPr>
        <w:t xml:space="preserve">части 1 статьи 14</w:t>
      </w:r>
      <w:r>
        <w:rPr>
          <w:sz w:val="20"/>
        </w:rPr>
        <w:t xml:space="preserve"> Закона о контрактной системе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pPr>
        <w:pStyle w:val="0"/>
        <w:spacing w:before="200" w:line-rule="auto"/>
        <w:ind w:firstLine="540"/>
        <w:jc w:val="both"/>
      </w:pPr>
      <w:r>
        <w:rPr>
          <w:sz w:val="20"/>
        </w:rPr>
        <w:t xml:space="preserve">Частью 3 статьи 14</w:t>
      </w:r>
      <w:r>
        <w:rPr>
          <w:sz w:val="20"/>
        </w:rPr>
        <w:t xml:space="preserve"> Закона о контрактной системе установлено, что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включая минимальную обязательную долю закупок российских товаров, в том числе товаров, поставляемых при выполнении закупаемых работ, оказании закупаемых услуг (далее - минимальная доля закупок), и перечень таких товаров, для целей осуществления закупок.</w:t>
      </w:r>
    </w:p>
    <w:p>
      <w:pPr>
        <w:pStyle w:val="0"/>
        <w:spacing w:before="200" w:line-rule="auto"/>
        <w:ind w:firstLine="540"/>
        <w:jc w:val="both"/>
      </w:pPr>
      <w:r>
        <w:rPr>
          <w:sz w:val="20"/>
        </w:rPr>
        <w:t xml:space="preserve">Согласно </w:t>
      </w:r>
      <w:r>
        <w:rPr>
          <w:sz w:val="20"/>
        </w:rPr>
        <w:t xml:space="preserve">пункту 15 части 1 статьи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r>
        <w:rPr>
          <w:sz w:val="20"/>
        </w:rPr>
        <w:t xml:space="preserve">статьей 14</w:t>
      </w:r>
      <w:r>
        <w:rPr>
          <w:sz w:val="20"/>
        </w:rPr>
        <w:t xml:space="preserve"> Закона о контрактной системе.</w:t>
      </w:r>
    </w:p>
    <w:p>
      <w:pPr>
        <w:pStyle w:val="0"/>
        <w:spacing w:before="200" w:line-rule="auto"/>
        <w:ind w:firstLine="540"/>
        <w:jc w:val="both"/>
      </w:pPr>
      <w:r>
        <w:rPr>
          <w:sz w:val="20"/>
        </w:rPr>
        <w:t xml:space="preserve">Согласно извещению о проведении открытого конкурса в электронной форме N 0212100001822000093 установлено ограничение допуска товаров в соответствии с </w:t>
      </w:r>
      <w:r>
        <w:rPr>
          <w:sz w:val="20"/>
        </w:rPr>
        <w:t xml:space="preserve">Постановлением</w:t>
      </w:r>
      <w:r>
        <w:rPr>
          <w:sz w:val="20"/>
        </w:rPr>
        <w:t xml:space="preserve"> Правительства РФ от 30.04.2020 N 617 "Об ограничениях допуска отдельных видов промышленных товаров, происходящих из иностранных государств, для целей осуществления закупок для обеспечения государственных и муниципальных нужд" (далее - Постановление N 617).</w:t>
      </w:r>
    </w:p>
    <w:p>
      <w:pPr>
        <w:pStyle w:val="0"/>
        <w:spacing w:before="200" w:line-rule="auto"/>
        <w:ind w:firstLine="540"/>
        <w:jc w:val="both"/>
      </w:pPr>
      <w:r>
        <w:rPr>
          <w:sz w:val="20"/>
        </w:rPr>
        <w:t xml:space="preserve">Так, </w:t>
      </w:r>
      <w:r>
        <w:rPr>
          <w:sz w:val="20"/>
        </w:rPr>
        <w:t xml:space="preserve">Постановлением</w:t>
      </w:r>
      <w:r>
        <w:rPr>
          <w:sz w:val="20"/>
        </w:rPr>
        <w:t xml:space="preserve"> N 617 утвержден прилагаемый перечень отдельных видов промышленных товаров, происходящих из иностранных государств (за исключением государств - членов Евразийского экономического союза), в отношении которых устанавливаются ограничения допуска для целей осуществления закупок для обеспечения государственных и муниципальных нужд (далее - Перечень).</w:t>
      </w:r>
    </w:p>
    <w:p>
      <w:pPr>
        <w:pStyle w:val="0"/>
        <w:spacing w:before="200" w:line-rule="auto"/>
        <w:ind w:firstLine="540"/>
        <w:jc w:val="both"/>
      </w:pPr>
      <w:r>
        <w:rPr>
          <w:sz w:val="20"/>
        </w:rPr>
        <w:t xml:space="preserve">В силу </w:t>
      </w:r>
      <w:r>
        <w:rPr>
          <w:sz w:val="20"/>
        </w:rPr>
        <w:t xml:space="preserve">пункта 2</w:t>
      </w:r>
      <w:r>
        <w:rPr>
          <w:sz w:val="20"/>
        </w:rPr>
        <w:t xml:space="preserve"> Постановления N 617 установлено, что для целей осуществления закупок отдельных видов промышленных товаров, включенных в перечень, заказчик отклоняет все заявки, содержащие предложения о поставке отдельных видов промышленных товаров, происходящих из иностранных государств (за исключением государств - членов Евразийского экономического союза) (далее - заявки), при условии, что на участие в закупке подано не менее 2 заявок, удовлетворяющих требованиям извещения об осуществлении закупки, документации о закупке (в случае, если Федеральным </w:t>
      </w:r>
      <w:r>
        <w:rPr>
          <w:sz w:val="20"/>
        </w:rPr>
        <w:t xml:space="preserve">законом</w:t>
      </w:r>
      <w:r>
        <w:rPr>
          <w:sz w:val="20"/>
        </w:rPr>
        <w:t xml:space="preserve"> "О контрактной системе в сфере закупок товаров, работ, услуг для обеспечения государственных и муниципальных нужд" предусмотрена документация о закупке), которые одновременно:</w:t>
      </w:r>
    </w:p>
    <w:p>
      <w:pPr>
        <w:pStyle w:val="0"/>
        <w:spacing w:before="200" w:line-rule="auto"/>
        <w:ind w:firstLine="540"/>
        <w:jc w:val="both"/>
      </w:pPr>
      <w:r>
        <w:rPr>
          <w:sz w:val="20"/>
        </w:rPr>
        <w:t xml:space="preserve">а) содержат предложения о поставке отдельных видов промышленных товаров, страной происхождения которых являются только государства - члены Евразийского экономического союза;</w:t>
      </w:r>
    </w:p>
    <w:p>
      <w:pPr>
        <w:pStyle w:val="0"/>
        <w:spacing w:before="200" w:line-rule="auto"/>
        <w:ind w:firstLine="540"/>
        <w:jc w:val="both"/>
      </w:pPr>
      <w:r>
        <w:rPr>
          <w:sz w:val="20"/>
        </w:rPr>
        <w:t xml:space="preserve">б) не содержат предложений о поставке одного и того же вида промышленного товара одного производителя либо производителей, входящих в одну группу лиц, соответствующую признакам, предусмотренным </w:t>
      </w:r>
      <w:r>
        <w:rPr>
          <w:sz w:val="20"/>
        </w:rPr>
        <w:t xml:space="preserve">статьей 9</w:t>
      </w:r>
      <w:r>
        <w:rPr>
          <w:sz w:val="20"/>
        </w:rPr>
        <w:t xml:space="preserve"> Федерального закона "О защите конкуренции", при сопоставлении заявок.</w:t>
      </w:r>
    </w:p>
    <w:p>
      <w:pPr>
        <w:pStyle w:val="0"/>
        <w:spacing w:before="200" w:line-rule="auto"/>
        <w:ind w:firstLine="540"/>
        <w:jc w:val="both"/>
      </w:pPr>
      <w:r>
        <w:rPr>
          <w:sz w:val="20"/>
        </w:rPr>
        <w:t xml:space="preserve">Пунктом 7</w:t>
      </w:r>
      <w:r>
        <w:rPr>
          <w:sz w:val="20"/>
        </w:rPr>
        <w:t xml:space="preserve"> Постановления N 617 установлено, что для целей реализации настоящего </w:t>
      </w:r>
      <w:r>
        <w:rPr>
          <w:sz w:val="20"/>
        </w:rPr>
        <w:t xml:space="preserve">постановления</w:t>
      </w:r>
      <w:r>
        <w:rPr>
          <w:sz w:val="20"/>
        </w:rPr>
        <w:t xml:space="preserve"> подтверждением страны происхождения отдельных видов промышленных товаров является одно из следующих условий:</w:t>
      </w:r>
    </w:p>
    <w:p>
      <w:pPr>
        <w:pStyle w:val="0"/>
        <w:spacing w:before="200" w:line-rule="auto"/>
        <w:ind w:firstLine="540"/>
        <w:jc w:val="both"/>
      </w:pPr>
      <w:r>
        <w:rPr>
          <w:sz w:val="20"/>
        </w:rPr>
        <w:t xml:space="preserve">а) указание номеров реестровых записей из реестра промышленной продукции, произведенной на территории Российской Федерации (далее - реестр российской промышленной продукции), а также информации о совокупном количестве баллов за выполнение технологических операций (условий) на территории Российской Федерации, если это предусмотрено </w:t>
      </w:r>
      <w:r>
        <w:rPr>
          <w:sz w:val="20"/>
        </w:rPr>
        <w:t xml:space="preserve">постановлением</w:t>
      </w:r>
      <w:r>
        <w:rPr>
          <w:sz w:val="20"/>
        </w:rP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 (далее - совокупное количество баллов);</w:t>
      </w:r>
    </w:p>
    <w:p>
      <w:pPr>
        <w:pStyle w:val="0"/>
        <w:spacing w:before="200" w:line-rule="auto"/>
        <w:ind w:firstLine="540"/>
        <w:jc w:val="both"/>
      </w:pPr>
      <w:r>
        <w:rPr>
          <w:sz w:val="20"/>
        </w:rPr>
        <w:t xml:space="preserve">б) указание номеров реестровых записей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а также информации о совокупном количестве баллов за выполнение на территории государств - членов Евразийского экономического союза технологических операций (условий), если это предусмотрено </w:t>
      </w:r>
      <w:r>
        <w:rPr>
          <w:sz w:val="20"/>
        </w:rPr>
        <w:t xml:space="preserve">решением</w:t>
      </w:r>
      <w:r>
        <w:rPr>
          <w:sz w:val="20"/>
        </w:rPr>
        <w:t xml:space="preserve"> Совета Евразийской экономической комиссии от 23 ноября 2020 г. N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о совокупном количестве баллов);</w:t>
      </w:r>
    </w:p>
    <w:p>
      <w:pPr>
        <w:pStyle w:val="0"/>
        <w:spacing w:before="200" w:line-rule="auto"/>
        <w:ind w:firstLine="540"/>
        <w:jc w:val="both"/>
      </w:pPr>
      <w:r>
        <w:rPr>
          <w:sz w:val="20"/>
        </w:rPr>
        <w:t xml:space="preserve">в) наличие сертификата о происхождении отдельного вида промышленного товара, выдаваемого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 происхождения товаров, предусмотренными указанными Правилами (далее - сертификат СТ-1), в случае отсутствия сведений о таком товаре в реестре российской промышленной продукции и евразийском реестре промышленных товаров;</w:t>
      </w:r>
    </w:p>
    <w:p>
      <w:pPr>
        <w:pStyle w:val="0"/>
        <w:spacing w:before="200" w:line-rule="auto"/>
        <w:ind w:firstLine="540"/>
        <w:jc w:val="both"/>
      </w:pPr>
      <w:r>
        <w:rPr>
          <w:sz w:val="20"/>
        </w:rPr>
        <w:t xml:space="preserve">г) наличие сертификата о происхождении отдельного вида промышленного товара, выдаваемого уполномоченными органами (организациями) Донецкой Народной Республики, Луганской Народной Республики.</w:t>
      </w:r>
    </w:p>
    <w:p>
      <w:pPr>
        <w:pStyle w:val="0"/>
        <w:spacing w:before="200" w:line-rule="auto"/>
        <w:ind w:firstLine="540"/>
        <w:jc w:val="both"/>
      </w:pPr>
      <w:r>
        <w:rPr>
          <w:sz w:val="20"/>
        </w:rPr>
        <w:t xml:space="preserve">В соответствии с </w:t>
      </w:r>
      <w:r>
        <w:rPr>
          <w:sz w:val="20"/>
        </w:rPr>
        <w:t xml:space="preserve">пунктом 9</w:t>
      </w:r>
      <w:r>
        <w:rPr>
          <w:sz w:val="20"/>
        </w:rPr>
        <w:t xml:space="preserve"> Постановления N 617 подтверждением страны происхождения товаров, указанных в перечне, является указание (декларирование) участником закупки в составе заявки номеров реестровых записей из реестра российской промышленной продукции или евразийского реестра промышленных товаров и совокупного количества баллов (при наличии). При отсутствии сведений о таком товаре в реестре российской промышленной продукции и евразийском реестре промышленных товаров указывается регистрационный номер сертификата СТ-1.</w:t>
      </w:r>
    </w:p>
    <w:p>
      <w:pPr>
        <w:pStyle w:val="0"/>
        <w:spacing w:before="200" w:line-rule="auto"/>
        <w:ind w:firstLine="540"/>
        <w:jc w:val="both"/>
      </w:pPr>
      <w:r>
        <w:rPr>
          <w:sz w:val="20"/>
        </w:rPr>
        <w:t xml:space="preserve">В соответствии с </w:t>
      </w:r>
      <w:r>
        <w:rPr>
          <w:sz w:val="20"/>
        </w:rPr>
        <w:t xml:space="preserve">пунктом 5 части 1 статьи 43</w:t>
      </w:r>
      <w:r>
        <w:rPr>
          <w:sz w:val="20"/>
        </w:rPr>
        <w:t xml:space="preserve"> Закона о контрактной системе для участия в конкурентном способе заявка на участие в закупке, если иное не предусмотрено настоящим Федеральным </w:t>
      </w:r>
      <w:r>
        <w:rPr>
          <w:sz w:val="20"/>
        </w:rPr>
        <w:t xml:space="preserve">законом</w:t>
      </w:r>
      <w:r>
        <w:rPr>
          <w:sz w:val="20"/>
        </w:rPr>
        <w:t xml:space="preserve">, должна содержать информацию и документы, предусмотренные нормативными правовыми актами, принятыми в соответствии с </w:t>
      </w:r>
      <w:r>
        <w:rPr>
          <w:sz w:val="20"/>
        </w:rPr>
        <w:t xml:space="preserve">частями 3</w:t>
      </w:r>
      <w:r>
        <w:rPr>
          <w:sz w:val="20"/>
        </w:rPr>
        <w:t xml:space="preserve"> и </w:t>
      </w:r>
      <w:r>
        <w:rPr>
          <w:sz w:val="20"/>
        </w:rPr>
        <w:t xml:space="preserve">4 статьи 14</w:t>
      </w:r>
      <w:r>
        <w:rPr>
          <w:sz w:val="20"/>
        </w:rPr>
        <w:t xml:space="preserve"> Закона о контрактной системе (в случае, если в извещении об осуществлении закупки, документации о закупке (если настоящим Федеральным </w:t>
      </w:r>
      <w:r>
        <w:rPr>
          <w:sz w:val="20"/>
        </w:rPr>
        <w:t xml:space="preserve">законом</w:t>
      </w:r>
      <w:r>
        <w:rPr>
          <w:sz w:val="20"/>
        </w:rPr>
        <w:t xml:space="preserve"> предусмотрена документация о закупке) установлены предусмотренные указанной </w:t>
      </w:r>
      <w:r>
        <w:rPr>
          <w:sz w:val="20"/>
        </w:rPr>
        <w:t xml:space="preserve">статьей</w:t>
      </w:r>
      <w:r>
        <w:rPr>
          <w:sz w:val="20"/>
        </w:rPr>
        <w:t xml:space="preserve">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pPr>
        <w:pStyle w:val="0"/>
        <w:spacing w:before="200" w:line-rule="auto"/>
        <w:ind w:firstLine="540"/>
        <w:jc w:val="both"/>
      </w:pPr>
      <w:r>
        <w:rPr>
          <w:sz w:val="20"/>
        </w:rPr>
        <w:t xml:space="preserve">Согласно извещению о проведении открытого конкурса в электронной форме N 0212100001822000093 и описанию объекта закупки предметом закупки является выполнение работ по изготовлению протезов бедра модульных для обеспечения инвалидов.</w:t>
      </w:r>
    </w:p>
    <w:p>
      <w:pPr>
        <w:pStyle w:val="0"/>
        <w:spacing w:before="200" w:line-rule="auto"/>
        <w:ind w:firstLine="540"/>
        <w:jc w:val="both"/>
      </w:pPr>
      <w:r>
        <w:rPr>
          <w:sz w:val="20"/>
        </w:rPr>
        <w:t xml:space="preserve">Комиссия Тывинского УФАС России, изучив заявку участника закупки N 112950027 (ООО "С"), установила, что участником закупки в составе заявки представлены выписки из реестра российской промышленной продукции с реестровыми записями N 214\2\2021 от 02.06.2021, N 233\4\2022 от 22.03.2022, N 346\5\2021 от 22.12.2021, N 1327\4\2021 от 05.04.2022 и т.д. (указанные выписки не являются исчерпывающими).</w:t>
      </w:r>
    </w:p>
    <w:p>
      <w:pPr>
        <w:pStyle w:val="0"/>
        <w:spacing w:before="200" w:line-rule="auto"/>
        <w:ind w:firstLine="540"/>
        <w:jc w:val="both"/>
      </w:pPr>
      <w:r>
        <w:rPr>
          <w:sz w:val="20"/>
        </w:rPr>
        <w:t xml:space="preserve">Таким образом, участник закупки N 112950027 (ООО "С") приложив в составе своей заявки выписки из реестра российской промышленной продукции подтвердил страну происхождения в соответствии с </w:t>
      </w:r>
      <w:r>
        <w:rPr>
          <w:sz w:val="20"/>
        </w:rPr>
        <w:t xml:space="preserve">Постановлением</w:t>
      </w:r>
      <w:r>
        <w:rPr>
          <w:sz w:val="20"/>
        </w:rPr>
        <w:t xml:space="preserve"> N 617.</w:t>
      </w:r>
    </w:p>
    <w:p>
      <w:pPr>
        <w:pStyle w:val="0"/>
        <w:spacing w:before="200" w:line-rule="auto"/>
        <w:ind w:firstLine="540"/>
        <w:jc w:val="both"/>
      </w:pPr>
      <w:r>
        <w:rPr>
          <w:sz w:val="20"/>
        </w:rPr>
        <w:t xml:space="preserve">При этом, </w:t>
      </w:r>
      <w:r>
        <w:rPr>
          <w:sz w:val="20"/>
        </w:rPr>
        <w:t xml:space="preserve">Постановление</w:t>
      </w:r>
      <w:r>
        <w:rPr>
          <w:sz w:val="20"/>
        </w:rPr>
        <w:t xml:space="preserve"> N 617 не содержит требования о том, что участник закупки должен являться производителем промышленной продукции.</w:t>
      </w:r>
    </w:p>
    <w:p>
      <w:pPr>
        <w:pStyle w:val="0"/>
        <w:spacing w:before="200" w:line-rule="auto"/>
        <w:ind w:firstLine="540"/>
        <w:jc w:val="both"/>
      </w:pPr>
      <w:r>
        <w:rPr>
          <w:sz w:val="20"/>
        </w:rPr>
        <w:t xml:space="preserve">На основании вышеизложенного, Комиссия Тывинского УФАС России приходит к выводу, что комиссией по осуществлению закупки государственного заказчика правомерно принято решение о соответствии участника закупки N 112950027 (ООО "С") требованиям извещения о проведении открытого конкурса в электронной форме N 0212100001822000093.</w:t>
      </w:r>
    </w:p>
    <w:p>
      <w:pPr>
        <w:pStyle w:val="0"/>
        <w:spacing w:before="200" w:line-rule="auto"/>
        <w:ind w:firstLine="540"/>
        <w:jc w:val="both"/>
      </w:pPr>
      <w:r>
        <w:rPr>
          <w:sz w:val="20"/>
        </w:rPr>
        <w:t xml:space="preserve">Следовательно, довод подателя жалобы о неверном истолковании государственным заказчиком </w:t>
      </w:r>
      <w:r>
        <w:rPr>
          <w:sz w:val="20"/>
        </w:rPr>
        <w:t xml:space="preserve">Постановления</w:t>
      </w:r>
      <w:r>
        <w:rPr>
          <w:sz w:val="20"/>
        </w:rPr>
        <w:t xml:space="preserve"> N 617 и неправомерном признании заявки участника закупки N 112950027 (ООО "С") соответствующей требованиям законодательства о контрактной системе является необоснованным.</w:t>
      </w:r>
    </w:p>
    <w:p>
      <w:pPr>
        <w:pStyle w:val="0"/>
        <w:spacing w:before="200" w:line-rule="auto"/>
        <w:ind w:firstLine="540"/>
        <w:jc w:val="both"/>
      </w:pPr>
      <w:r>
        <w:rPr>
          <w:sz w:val="20"/>
        </w:rPr>
        <w:t xml:space="preserve">2. </w:t>
      </w:r>
      <w:r>
        <w:rPr>
          <w:sz w:val="20"/>
        </w:rPr>
        <w:t xml:space="preserve">Частью 4 статьи 14</w:t>
      </w:r>
      <w:r>
        <w:rPr>
          <w:sz w:val="20"/>
        </w:rPr>
        <w:t xml:space="preserve"> Закона о контрактной системе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w:t>
      </w:r>
      <w:r>
        <w:rPr>
          <w:sz w:val="20"/>
        </w:rPr>
        <w:t xml:space="preserve">частью 3 настоящей статьи</w:t>
      </w:r>
      <w:r>
        <w:rPr>
          <w:sz w:val="20"/>
        </w:rPr>
        <w:t xml:space="preserve">.</w:t>
      </w:r>
    </w:p>
    <w:p>
      <w:pPr>
        <w:pStyle w:val="0"/>
        <w:spacing w:before="200" w:line-rule="auto"/>
        <w:ind w:firstLine="540"/>
        <w:jc w:val="both"/>
      </w:pPr>
      <w:r>
        <w:rPr>
          <w:sz w:val="20"/>
        </w:rPr>
        <w:t xml:space="preserve">Согласно </w:t>
      </w:r>
      <w:r>
        <w:rPr>
          <w:sz w:val="20"/>
        </w:rPr>
        <w:t xml:space="preserve">пункту 15 части 1 статьи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r>
        <w:rPr>
          <w:sz w:val="20"/>
        </w:rPr>
        <w:t xml:space="preserve">статьей 14</w:t>
      </w:r>
      <w:r>
        <w:rPr>
          <w:sz w:val="20"/>
        </w:rPr>
        <w:t xml:space="preserve"> Закона о контрактной системе.</w:t>
      </w:r>
    </w:p>
    <w:p>
      <w:pPr>
        <w:pStyle w:val="0"/>
        <w:spacing w:before="200" w:line-rule="auto"/>
        <w:ind w:firstLine="540"/>
        <w:jc w:val="both"/>
      </w:pPr>
      <w:r>
        <w:rPr>
          <w:sz w:val="20"/>
        </w:rPr>
        <w:t xml:space="preserve">Пунктом 1</w:t>
      </w:r>
      <w:r>
        <w:rPr>
          <w:sz w:val="20"/>
        </w:rPr>
        <w:t xml:space="preserve"> Приказа Минфина России от 04.06.2018 N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(далее - Приказ N 126н) установлены условия допуска товаров, происходящих из иностранного государства или группы иностранных государств, допускаемых на территорию Российской Федерации для целей осуществления закупок товаров для обеспечения государственных и муниципальных нужд, указанных в приложении N 1, </w:t>
      </w:r>
      <w:r>
        <w:rPr>
          <w:sz w:val="20"/>
        </w:rPr>
        <w:t xml:space="preserve">приложении N 2</w:t>
      </w:r>
      <w:r>
        <w:rPr>
          <w:sz w:val="20"/>
        </w:rPr>
        <w:t xml:space="preserve"> к настоящему приказу.</w:t>
      </w:r>
    </w:p>
    <w:p>
      <w:pPr>
        <w:pStyle w:val="0"/>
        <w:spacing w:before="200" w:line-rule="auto"/>
        <w:ind w:firstLine="540"/>
        <w:jc w:val="both"/>
      </w:pPr>
      <w:r>
        <w:rPr>
          <w:sz w:val="20"/>
        </w:rPr>
        <w:t xml:space="preserve">Согласно </w:t>
      </w:r>
      <w:r>
        <w:rPr>
          <w:sz w:val="20"/>
        </w:rPr>
        <w:t xml:space="preserve">пункту 1.1</w:t>
      </w:r>
      <w:r>
        <w:rPr>
          <w:sz w:val="20"/>
        </w:rPr>
        <w:t xml:space="preserve">. Приказа N 126н при проведении конкурса, аукциона, запроса котировок в электронной форме преимущества в отношении цены контракта в размере 15 процентов в отношении товаров, указанных в приложении N 1, в размере 20 процентов в отношении товаров, указанных в приложении N 2 и закупаемых при реализации национальных проектов (программ), в соответствии с </w:t>
      </w:r>
      <w:r>
        <w:rPr>
          <w:sz w:val="20"/>
        </w:rPr>
        <w:t xml:space="preserve">подпунктами 1.2</w:t>
      </w:r>
      <w:r>
        <w:rPr>
          <w:sz w:val="20"/>
        </w:rPr>
        <w:t xml:space="preserve"> и </w:t>
      </w:r>
      <w:r>
        <w:rPr>
          <w:sz w:val="20"/>
        </w:rPr>
        <w:t xml:space="preserve">1.3 пункта 1</w:t>
      </w:r>
      <w:r>
        <w:rPr>
          <w:sz w:val="20"/>
        </w:rPr>
        <w:t xml:space="preserve"> настоящего приказа предоставляются участникам закупки, заявки которых признаны соответствующими требованиям извещения об осуществлении закупки, документации о закупке (в случае, если Федеральным </w:t>
      </w:r>
      <w:r>
        <w:rPr>
          <w:sz w:val="20"/>
        </w:rPr>
        <w:t xml:space="preserve">законом</w:t>
      </w:r>
      <w:r>
        <w:rPr>
          <w:sz w:val="20"/>
        </w:rPr>
        <w:t xml:space="preserve"> предусмотрена документация о закупке) и содержат исключительно предложения о поставке товаров, происходящих из государств - членов Евразийского экономического союза, из Донецкой Народной Республики, Луганской Народной Республики.</w:t>
      </w:r>
    </w:p>
    <w:p>
      <w:pPr>
        <w:pStyle w:val="0"/>
        <w:spacing w:before="200" w:line-rule="auto"/>
        <w:ind w:firstLine="540"/>
        <w:jc w:val="both"/>
      </w:pPr>
      <w:r>
        <w:rPr>
          <w:sz w:val="20"/>
        </w:rPr>
        <w:t xml:space="preserve">Согласно </w:t>
      </w:r>
      <w:r>
        <w:rPr>
          <w:sz w:val="20"/>
        </w:rPr>
        <w:t xml:space="preserve">подпункту 1.2. пункта 1</w:t>
      </w:r>
      <w:r>
        <w:rPr>
          <w:sz w:val="20"/>
        </w:rPr>
        <w:t xml:space="preserve"> Приказа N 126н при проведении конкурса, запроса котировок в электронной форме рассмотрение и оценка заявок, содержащих предложения о поставке товаров, указанных в Приложениях, и происходящих исключительно из государств - членов Евразийского экономического союза, из Донецкой Народной Республики, Луганской Народной Республики осуществляются комиссиями заказчиков по осуществлению закупок и операторами электронных площадок с применением к предложенной в указанных заявках цене контракта понижающего 15-процентного коэффициента в отношении товаров, указанных в приложении N 1, понижающего 20-процентного коэффициента в отношении товаров, указанных в приложении N 2 и закупаемых при реализации национальных проектов (программ). Контракт заключается по цене, предложенной в заявке победителем конкурса, запроса котировок в электронной форме.</w:t>
      </w:r>
    </w:p>
    <w:p>
      <w:pPr>
        <w:pStyle w:val="0"/>
        <w:spacing w:before="200" w:line-rule="auto"/>
        <w:ind w:firstLine="540"/>
        <w:jc w:val="both"/>
      </w:pPr>
      <w:r>
        <w:rPr>
          <w:sz w:val="20"/>
        </w:rPr>
        <w:t xml:space="preserve">Согласно извещению о проведении открытого конкурса в электронной форме N 0212100001822000093 и приложенных к нему документах условия допуска товаров, происходящих из иностранного государства, в соответствии с </w:t>
      </w:r>
      <w:r>
        <w:rPr>
          <w:sz w:val="20"/>
        </w:rPr>
        <w:t xml:space="preserve">Приказом</w:t>
      </w:r>
      <w:r>
        <w:rPr>
          <w:sz w:val="20"/>
        </w:rPr>
        <w:t xml:space="preserve"> N 126н не установлены.</w:t>
      </w:r>
    </w:p>
    <w:p>
      <w:pPr>
        <w:pStyle w:val="0"/>
        <w:spacing w:before="200" w:line-rule="auto"/>
        <w:ind w:firstLine="540"/>
        <w:jc w:val="both"/>
      </w:pPr>
      <w:r>
        <w:rPr>
          <w:sz w:val="20"/>
        </w:rPr>
        <w:t xml:space="preserve">Таким образом, довод заявителя о неприменении при рассмотрении и оценке заявок в отношении предложенной им цены контракта понижающего 15% коэффициента в соответствии с </w:t>
      </w:r>
      <w:r>
        <w:rPr>
          <w:sz w:val="20"/>
        </w:rPr>
        <w:t xml:space="preserve">Приказом</w:t>
      </w:r>
      <w:r>
        <w:rPr>
          <w:sz w:val="20"/>
        </w:rPr>
        <w:t xml:space="preserve"> N 126н является необоснованным.</w:t>
      </w:r>
    </w:p>
    <w:p>
      <w:pPr>
        <w:pStyle w:val="0"/>
        <w:spacing w:before="200" w:line-rule="auto"/>
        <w:ind w:firstLine="540"/>
        <w:jc w:val="both"/>
      </w:pPr>
      <w:r>
        <w:rPr>
          <w:sz w:val="20"/>
        </w:rPr>
        <w:t xml:space="preserve">3. В соответствии с </w:t>
      </w:r>
      <w:r>
        <w:rPr>
          <w:sz w:val="20"/>
        </w:rPr>
        <w:t xml:space="preserve">пунктом 12 части 1 статьи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требования, предъявляемые к участникам закупки в соответствии с </w:t>
      </w:r>
      <w:r>
        <w:rPr>
          <w:sz w:val="20"/>
        </w:rPr>
        <w:t xml:space="preserve">частью 1 статьи 31</w:t>
      </w:r>
      <w:r>
        <w:rPr>
          <w:sz w:val="20"/>
        </w:rPr>
        <w:t xml:space="preserve"> Закона о контрактной системе, требования, предъявляемые к участникам закупки в соответствии с </w:t>
      </w:r>
      <w:r>
        <w:rPr>
          <w:sz w:val="20"/>
        </w:rPr>
        <w:t xml:space="preserve">частями 2</w:t>
      </w:r>
      <w:r>
        <w:rPr>
          <w:sz w:val="20"/>
        </w:rPr>
        <w:t xml:space="preserve"> и </w:t>
      </w:r>
      <w:r>
        <w:rPr>
          <w:sz w:val="20"/>
        </w:rPr>
        <w:t xml:space="preserve">2.1 (при наличии таких требований) статьи 31</w:t>
      </w:r>
      <w:r>
        <w:rPr>
          <w:sz w:val="20"/>
        </w:rPr>
        <w:t xml:space="preserve"> Закона о контрактной системе, и исчерпывающий перечень документов, подтверждающих соответствие участника закупки таким требованиям, а также требование, предъявляемое к участникам закупки в соответствии с </w:t>
      </w:r>
      <w:r>
        <w:rPr>
          <w:sz w:val="20"/>
        </w:rPr>
        <w:t xml:space="preserve">частью 1.1 статьи 31</w:t>
      </w:r>
      <w:r>
        <w:rPr>
          <w:sz w:val="20"/>
        </w:rPr>
        <w:t xml:space="preserve"> Закона о контрактной системе (при наличии такого требования).</w:t>
      </w:r>
    </w:p>
    <w:p>
      <w:pPr>
        <w:pStyle w:val="0"/>
        <w:spacing w:before="200" w:line-rule="auto"/>
        <w:ind w:firstLine="540"/>
        <w:jc w:val="both"/>
      </w:pPr>
      <w:r>
        <w:rPr>
          <w:sz w:val="20"/>
        </w:rPr>
        <w:t xml:space="preserve">Согласно </w:t>
      </w:r>
      <w:r>
        <w:rPr>
          <w:sz w:val="20"/>
        </w:rPr>
        <w:t xml:space="preserve">части 1.1 статьи 31</w:t>
      </w:r>
      <w:r>
        <w:rPr>
          <w:sz w:val="20"/>
        </w:rPr>
        <w:t xml:space="preserve"> Закона о контрактной системе заказчик вправе установить требование об отсутствии в предусмотренном настоящим Федеральным </w:t>
      </w:r>
      <w:r>
        <w:rPr>
          <w:sz w:val="20"/>
        </w:rPr>
        <w:t xml:space="preserve">законом</w:t>
      </w:r>
      <w:r>
        <w:rPr>
          <w:sz w:val="20"/>
        </w:rPr>
        <w:t xml:space="preserve">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w:t>
      </w:r>
      <w:r>
        <w:rPr>
          <w:sz w:val="20"/>
        </w:rPr>
        <w:t xml:space="preserve">подпунктом "в" пункта 1 части 1 статьи 43</w:t>
      </w:r>
      <w:r>
        <w:rPr>
          <w:sz w:val="20"/>
        </w:rPr>
        <w:t xml:space="preserve"> настоящего Федерального закона, если Правительством Российской Федерации не установлено иное.</w:t>
      </w:r>
    </w:p>
    <w:p>
      <w:pPr>
        <w:pStyle w:val="0"/>
        <w:spacing w:before="200" w:line-rule="auto"/>
        <w:ind w:firstLine="540"/>
        <w:jc w:val="both"/>
      </w:pPr>
      <w:r>
        <w:rPr>
          <w:sz w:val="20"/>
        </w:rPr>
        <w:t xml:space="preserve">Аналогичное требование установлено в </w:t>
      </w:r>
      <w:r>
        <w:rPr>
          <w:sz w:val="20"/>
        </w:rPr>
        <w:t xml:space="preserve">пункте 18</w:t>
      </w:r>
      <w:r>
        <w:rPr>
          <w:sz w:val="20"/>
        </w:rPr>
        <w:t xml:space="preserve"> файла "Извещение о проведении открытого конкурса в электронной форме", являющийся приложением к извещению открытого конкурса в электронной форме N 0212100001822000093.</w:t>
      </w:r>
    </w:p>
    <w:p>
      <w:pPr>
        <w:pStyle w:val="0"/>
        <w:spacing w:before="200" w:line-rule="auto"/>
        <w:ind w:firstLine="540"/>
        <w:jc w:val="both"/>
      </w:pPr>
      <w:r>
        <w:rPr>
          <w:sz w:val="20"/>
        </w:rPr>
        <w:t xml:space="preserve">Согласно информации, размещенной в ЕИС в разделе "Сведения из реестра недобросовестных поставщиков (подрядчиков, исполнителей) и реестра недобросовестных подрядных организаций" ООО "С", его директор и учредитель на момент размещения извещения открытого конкурса в электронной форме N 0212100001822000093 и на момент окончания срока подачи заявок на участие в указанном конкурсе в реестре недобросовестных поставщиков (подрядчиков, исполнителей) не состоит.</w:t>
      </w:r>
    </w:p>
    <w:p>
      <w:pPr>
        <w:pStyle w:val="0"/>
        <w:spacing w:before="200" w:line-rule="auto"/>
        <w:ind w:firstLine="540"/>
        <w:jc w:val="both"/>
      </w:pPr>
      <w:r>
        <w:rPr>
          <w:sz w:val="20"/>
        </w:rPr>
        <w:t xml:space="preserve">В силу </w:t>
      </w:r>
      <w:r>
        <w:rPr>
          <w:sz w:val="20"/>
        </w:rPr>
        <w:t xml:space="preserve">пункта 1 части 1 статьи 43</w:t>
      </w:r>
      <w:r>
        <w:rPr>
          <w:sz w:val="20"/>
        </w:rPr>
        <w:t xml:space="preserve"> Закона о контрактной системе для участия в конкурентном способе заявка на участие в закупке, если иное не предусмотрено настоящим Федеральным </w:t>
      </w:r>
      <w:r>
        <w:rPr>
          <w:sz w:val="20"/>
        </w:rPr>
        <w:t xml:space="preserve">законом</w:t>
      </w:r>
      <w:r>
        <w:rPr>
          <w:sz w:val="20"/>
        </w:rPr>
        <w:t xml:space="preserve">, должна содержать информацию и документы об участнике закупки:</w:t>
      </w:r>
    </w:p>
    <w:p>
      <w:pPr>
        <w:pStyle w:val="0"/>
        <w:spacing w:before="200" w:line-rule="auto"/>
        <w:ind w:firstLine="540"/>
        <w:jc w:val="both"/>
      </w:pPr>
      <w:r>
        <w:rPr>
          <w:sz w:val="20"/>
        </w:rPr>
        <w:t xml:space="preserve">а)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pPr>
        <w:pStyle w:val="0"/>
        <w:spacing w:before="200" w:line-rule="auto"/>
        <w:ind w:firstLine="540"/>
        <w:jc w:val="both"/>
      </w:pPr>
      <w:r>
        <w:rPr>
          <w:sz w:val="20"/>
        </w:rPr>
        <w:t xml:space="preserve">б)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pPr>
        <w:pStyle w:val="0"/>
        <w:spacing w:before="200" w:line-rule="auto"/>
        <w:ind w:firstLine="540"/>
        <w:jc w:val="both"/>
      </w:pPr>
      <w:r>
        <w:rPr>
          <w:sz w:val="20"/>
        </w:rPr>
        <w:t xml:space="preserve">в)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pPr>
        <w:pStyle w:val="0"/>
        <w:spacing w:before="200" w:line-rule="auto"/>
        <w:ind w:firstLine="540"/>
        <w:jc w:val="both"/>
      </w:pPr>
      <w:r>
        <w:rPr>
          <w:sz w:val="20"/>
        </w:rPr>
        <w:t xml:space="preserve">г)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pPr>
        <w:pStyle w:val="0"/>
        <w:spacing w:before="200" w:line-rule="auto"/>
        <w:ind w:firstLine="540"/>
        <w:jc w:val="both"/>
      </w:pPr>
      <w:r>
        <w:rPr>
          <w:sz w:val="20"/>
        </w:rPr>
        <w:t xml:space="preserve">д)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pPr>
        <w:pStyle w:val="0"/>
        <w:spacing w:before="200" w:line-rule="auto"/>
        <w:ind w:firstLine="540"/>
        <w:jc w:val="both"/>
      </w:pPr>
      <w:r>
        <w:rPr>
          <w:sz w:val="20"/>
        </w:rPr>
        <w:t xml:space="preserve">е)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pPr>
        <w:pStyle w:val="0"/>
        <w:spacing w:before="200" w:line-rule="auto"/>
        <w:ind w:firstLine="540"/>
        <w:jc w:val="both"/>
      </w:pPr>
      <w:r>
        <w:rPr>
          <w:sz w:val="20"/>
        </w:rPr>
        <w:t xml:space="preserve">ж)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pPr>
        <w:pStyle w:val="0"/>
        <w:spacing w:before="200" w:line-rule="auto"/>
        <w:ind w:firstLine="540"/>
        <w:jc w:val="both"/>
      </w:pPr>
      <w:r>
        <w:rPr>
          <w:sz w:val="20"/>
        </w:rPr>
        <w:t xml:space="preserve">з)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pPr>
        <w:pStyle w:val="0"/>
        <w:spacing w:before="200" w:line-rule="auto"/>
        <w:ind w:firstLine="540"/>
        <w:jc w:val="both"/>
      </w:pPr>
      <w:r>
        <w:rPr>
          <w:sz w:val="20"/>
        </w:rPr>
        <w:t xml:space="preserve">Согласно </w:t>
      </w:r>
      <w:r>
        <w:rPr>
          <w:sz w:val="20"/>
        </w:rPr>
        <w:t xml:space="preserve">письму</w:t>
      </w:r>
      <w:r>
        <w:rPr>
          <w:sz w:val="20"/>
        </w:rPr>
        <w:t xml:space="preserve"> ФНС России от 22.08.2019 N СА-17-2/229@ видам экономической деятельности хозяйствующих субъектов присваиваются коды в соответствии с </w:t>
      </w:r>
      <w:r>
        <w:rPr>
          <w:sz w:val="20"/>
        </w:rPr>
        <w:t xml:space="preserve">ОКВЭД</w:t>
      </w:r>
      <w:r>
        <w:rPr>
          <w:sz w:val="20"/>
        </w:rPr>
        <w:t xml:space="preserve">, сведения о которых содержатся в Едином государственном реестре юридических лиц (далее - ЕГРЮЛ) (</w:t>
      </w:r>
      <w:r>
        <w:rPr>
          <w:sz w:val="20"/>
        </w:rPr>
        <w:t xml:space="preserve">подпункт "п" пункта 1 статьи 5</w:t>
      </w:r>
      <w:r>
        <w:rPr>
          <w:sz w:val="20"/>
        </w:rPr>
        <w:t xml:space="preserve"> Федерального закона от 08.08.2001 N 129-ФЗ "О государственной регистрации юридических лиц и индивидуальных предпринимателей").</w:t>
      </w:r>
    </w:p>
    <w:p>
      <w:pPr>
        <w:pStyle w:val="0"/>
        <w:spacing w:before="200" w:line-rule="auto"/>
        <w:ind w:firstLine="540"/>
        <w:jc w:val="both"/>
      </w:pPr>
      <w:r>
        <w:rPr>
          <w:sz w:val="20"/>
        </w:rPr>
        <w:t xml:space="preserve">Как указано во введении к ОК029-2014 - Общероссийскому </w:t>
      </w:r>
      <w:r>
        <w:rPr>
          <w:sz w:val="20"/>
        </w:rPr>
        <w:t xml:space="preserve">классификатору</w:t>
      </w:r>
      <w:r>
        <w:rPr>
          <w:sz w:val="20"/>
        </w:rPr>
        <w:t xml:space="preserve"> видов экономической деятельности, утвержденному </w:t>
      </w:r>
      <w:r>
        <w:rPr>
          <w:sz w:val="20"/>
        </w:rPr>
        <w:t xml:space="preserve">приказом</w:t>
      </w:r>
      <w:r>
        <w:rPr>
          <w:sz w:val="20"/>
        </w:rPr>
        <w:t xml:space="preserve"> Росстандарта от 31.01.2014 N 14-ст, присвоение кодов по </w:t>
      </w:r>
      <w:r>
        <w:rPr>
          <w:sz w:val="20"/>
        </w:rPr>
        <w:t xml:space="preserve">ОКВЭД</w:t>
      </w:r>
      <w:r>
        <w:rPr>
          <w:sz w:val="20"/>
        </w:rPr>
        <w:t xml:space="preserve"> имеет своей целью лишь классификацию и кодирование видов экономической деятельности и информации о них.</w:t>
      </w:r>
    </w:p>
    <w:p>
      <w:pPr>
        <w:pStyle w:val="0"/>
        <w:spacing w:before="200" w:line-rule="auto"/>
        <w:ind w:firstLine="540"/>
        <w:jc w:val="both"/>
      </w:pPr>
      <w:r>
        <w:rPr>
          <w:sz w:val="20"/>
        </w:rPr>
        <w:t xml:space="preserve">Следовательно, присвоение организации какого-либо кода по </w:t>
      </w:r>
      <w:r>
        <w:rPr>
          <w:sz w:val="20"/>
        </w:rPr>
        <w:t xml:space="preserve">ОКВЭД</w:t>
      </w:r>
      <w:r>
        <w:rPr>
          <w:sz w:val="20"/>
        </w:rPr>
        <w:t xml:space="preserve"> не лишает ее права на осуществление иных видов деятельности.</w:t>
      </w:r>
    </w:p>
    <w:p>
      <w:pPr>
        <w:pStyle w:val="0"/>
        <w:spacing w:before="200" w:line-rule="auto"/>
        <w:ind w:firstLine="540"/>
        <w:jc w:val="both"/>
      </w:pPr>
      <w:r>
        <w:rPr>
          <w:sz w:val="20"/>
        </w:rPr>
        <w:t xml:space="preserve">Также, согласно реквизитам, указанным в заявке участника закупки N 112950027 (ООО "С"), имеет электронную почту.</w:t>
      </w:r>
    </w:p>
    <w:p>
      <w:pPr>
        <w:pStyle w:val="0"/>
        <w:spacing w:before="200" w:line-rule="auto"/>
        <w:ind w:firstLine="540"/>
        <w:jc w:val="both"/>
      </w:pPr>
      <w:r>
        <w:rPr>
          <w:sz w:val="20"/>
        </w:rPr>
        <w:t xml:space="preserve">При этом, положения </w:t>
      </w:r>
      <w:r>
        <w:rPr>
          <w:sz w:val="20"/>
        </w:rPr>
        <w:t xml:space="preserve">части 12 статьи 48</w:t>
      </w:r>
      <w:r>
        <w:rPr>
          <w:sz w:val="20"/>
        </w:rPr>
        <w:t xml:space="preserve"> Закона о контрактной системе не содержат такого основания для признания заявки участника закупки не соответствующей требованиям извещения о проведении открытого конкурса в электронной форме как отсутствие в выписке из ЕГРЮЛ сведений о виде экономической деятельности, осуществляемом юридическим лицом, соответствующем виду экономической деятельности, предусмотренному предметом конкурса, а также отсутствие сайта, количество сотрудников и исполненных государственных контрактов.</w:t>
      </w:r>
    </w:p>
    <w:p>
      <w:pPr>
        <w:pStyle w:val="0"/>
        <w:spacing w:before="200" w:line-rule="auto"/>
        <w:ind w:firstLine="540"/>
        <w:jc w:val="both"/>
      </w:pPr>
      <w:r>
        <w:rPr>
          <w:sz w:val="20"/>
        </w:rPr>
        <w:t xml:space="preserve">Кроме того, </w:t>
      </w:r>
      <w:r>
        <w:rPr>
          <w:sz w:val="20"/>
        </w:rPr>
        <w:t xml:space="preserve">частью 1 статьи 31</w:t>
      </w:r>
      <w:r>
        <w:rPr>
          <w:sz w:val="20"/>
        </w:rPr>
        <w:t xml:space="preserve"> Закона о контрактной системе установлено, что при применении конкурентных способов, при осуществлении закупки у единственного поставщика (подрядчика, исполнителя) в случаях, предусмотренных </w:t>
      </w:r>
      <w:r>
        <w:rPr>
          <w:sz w:val="20"/>
        </w:rPr>
        <w:t xml:space="preserve">пунктами 4</w:t>
      </w:r>
      <w:r>
        <w:rPr>
          <w:sz w:val="20"/>
        </w:rPr>
        <w:t xml:space="preserve">, </w:t>
      </w:r>
      <w:r>
        <w:rPr>
          <w:sz w:val="20"/>
        </w:rPr>
        <w:t xml:space="preserve">5</w:t>
      </w:r>
      <w:r>
        <w:rPr>
          <w:sz w:val="20"/>
        </w:rPr>
        <w:t xml:space="preserve">, </w:t>
      </w:r>
      <w:r>
        <w:rPr>
          <w:sz w:val="20"/>
        </w:rPr>
        <w:t xml:space="preserve">18</w:t>
      </w:r>
      <w:r>
        <w:rPr>
          <w:sz w:val="20"/>
        </w:rPr>
        <w:t xml:space="preserve">, </w:t>
      </w:r>
      <w:r>
        <w:rPr>
          <w:sz w:val="20"/>
        </w:rPr>
        <w:t xml:space="preserve">30</w:t>
      </w:r>
      <w:r>
        <w:rPr>
          <w:sz w:val="20"/>
        </w:rPr>
        <w:t xml:space="preserve">, </w:t>
      </w:r>
      <w:r>
        <w:rPr>
          <w:sz w:val="20"/>
        </w:rPr>
        <w:t xml:space="preserve">42</w:t>
      </w:r>
      <w:r>
        <w:rPr>
          <w:sz w:val="20"/>
        </w:rPr>
        <w:t xml:space="preserve">, </w:t>
      </w:r>
      <w:r>
        <w:rPr>
          <w:sz w:val="20"/>
        </w:rPr>
        <w:t xml:space="preserve">49</w:t>
      </w:r>
      <w:r>
        <w:rPr>
          <w:sz w:val="20"/>
        </w:rPr>
        <w:t xml:space="preserve">, </w:t>
      </w:r>
      <w:r>
        <w:rPr>
          <w:sz w:val="20"/>
        </w:rPr>
        <w:t xml:space="preserve">54</w:t>
      </w:r>
      <w:r>
        <w:rPr>
          <w:sz w:val="20"/>
        </w:rPr>
        <w:t xml:space="preserve"> и </w:t>
      </w:r>
      <w:r>
        <w:rPr>
          <w:sz w:val="20"/>
        </w:rPr>
        <w:t xml:space="preserve">59 части 1 статьи 93</w:t>
      </w:r>
      <w:r>
        <w:rPr>
          <w:sz w:val="20"/>
        </w:rPr>
        <w:t xml:space="preserve"> Закона о контрактной системе, заказчик устанавливает следующие единые требования к участникам закупки:</w:t>
      </w:r>
    </w:p>
    <w:p>
      <w:pPr>
        <w:pStyle w:val="0"/>
        <w:spacing w:before="200" w:line-rule="auto"/>
        <w:ind w:firstLine="540"/>
        <w:jc w:val="both"/>
      </w:pPr>
      <w:r>
        <w:rPr>
          <w:sz w:val="20"/>
        </w:rPr>
        <w:t xml:space="preserve">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pPr>
        <w:pStyle w:val="0"/>
        <w:spacing w:before="200" w:line-rule="auto"/>
        <w:ind w:firstLine="540"/>
        <w:jc w:val="both"/>
      </w:pPr>
      <w:r>
        <w:rPr>
          <w:sz w:val="20"/>
        </w:rPr>
        <w:t xml:space="preserve">4) неприостановление деятельности участника закупки в порядке, установленном </w:t>
      </w:r>
      <w:r>
        <w:rPr>
          <w:sz w:val="20"/>
        </w:rPr>
        <w:t xml:space="preserve">Кодексом</w:t>
      </w:r>
      <w:r>
        <w:rPr>
          <w:sz w:val="20"/>
        </w:rPr>
        <w:t xml:space="preserve"> Российской Федерации об административных правонарушениях;</w:t>
      </w:r>
    </w:p>
    <w:p>
      <w:pPr>
        <w:pStyle w:val="0"/>
        <w:spacing w:before="200" w:line-rule="auto"/>
        <w:ind w:firstLine="540"/>
        <w:jc w:val="both"/>
      </w:pPr>
      <w:r>
        <w:rPr>
          <w:sz w:val="20"/>
        </w:rP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pPr>
        <w:pStyle w:val="0"/>
        <w:spacing w:before="200" w:line-rule="auto"/>
        <w:ind w:firstLine="540"/>
        <w:jc w:val="both"/>
      </w:pPr>
      <w:r>
        <w:rPr>
          <w:sz w:val="20"/>
        </w:rPr>
        <w:t xml:space="preserve">Так, участник закупки N 112950027 (ООО "С") продекларировал о своем соответствии требованиям, установленным </w:t>
      </w:r>
      <w:r>
        <w:rPr>
          <w:sz w:val="20"/>
        </w:rPr>
        <w:t xml:space="preserve">пунктами 3</w:t>
      </w:r>
      <w:r>
        <w:rPr>
          <w:sz w:val="20"/>
        </w:rPr>
        <w:t xml:space="preserve"> - </w:t>
      </w:r>
      <w:r>
        <w:rPr>
          <w:sz w:val="20"/>
        </w:rPr>
        <w:t xml:space="preserve">5</w:t>
      </w:r>
      <w:r>
        <w:rPr>
          <w:sz w:val="20"/>
        </w:rPr>
        <w:t xml:space="preserve">, </w:t>
      </w:r>
      <w:r>
        <w:rPr>
          <w:sz w:val="20"/>
        </w:rPr>
        <w:t xml:space="preserve">7</w:t>
      </w:r>
      <w:r>
        <w:rPr>
          <w:sz w:val="20"/>
        </w:rPr>
        <w:t xml:space="preserve"> - </w:t>
      </w:r>
      <w:r>
        <w:rPr>
          <w:sz w:val="20"/>
        </w:rPr>
        <w:t xml:space="preserve">11 части 1 статьи 31</w:t>
      </w:r>
      <w:r>
        <w:rPr>
          <w:sz w:val="20"/>
        </w:rPr>
        <w:t xml:space="preserve"> Закона о контрактной системе.</w:t>
      </w:r>
    </w:p>
    <w:p>
      <w:pPr>
        <w:pStyle w:val="0"/>
        <w:spacing w:before="200" w:line-rule="auto"/>
        <w:ind w:firstLine="540"/>
        <w:jc w:val="both"/>
      </w:pPr>
      <w:r>
        <w:rPr>
          <w:sz w:val="20"/>
        </w:rPr>
        <w:t xml:space="preserve">На основании изложенного, довод заявителя о признании победителем открытого конкурса в электронной форме N 0212100001822000093 участника закупки, имеющего признаки недобросовестности, является необоснованным.</w:t>
      </w:r>
    </w:p>
    <w:p>
      <w:pPr>
        <w:pStyle w:val="0"/>
        <w:spacing w:before="200" w:line-rule="auto"/>
        <w:ind w:firstLine="540"/>
        <w:jc w:val="both"/>
      </w:pPr>
      <w:r>
        <w:rPr>
          <w:sz w:val="20"/>
        </w:rPr>
        <w:t xml:space="preserve">По результатам проведенной внеплановой документарной проверки установлено следующее.</w:t>
      </w:r>
    </w:p>
    <w:p>
      <w:pPr>
        <w:pStyle w:val="0"/>
        <w:spacing w:before="200" w:line-rule="auto"/>
        <w:ind w:firstLine="540"/>
        <w:jc w:val="both"/>
      </w:pPr>
      <w:r>
        <w:rPr>
          <w:sz w:val="20"/>
        </w:rPr>
        <w:t xml:space="preserve">1. Согласно извещению открытого конкурса в электронной форме N 0212100001822000093 имеет код </w:t>
      </w:r>
      <w:r>
        <w:rPr>
          <w:sz w:val="20"/>
        </w:rPr>
        <w:t xml:space="preserve">ОКПД2</w:t>
      </w:r>
      <w:r>
        <w:rPr>
          <w:sz w:val="20"/>
        </w:rPr>
        <w:t xml:space="preserve"> - 32.50.22.121 "Протез бедра модульный, в том числе при врожденном недоразвитии", входящий в приложение к </w:t>
      </w:r>
      <w:r>
        <w:rPr>
          <w:sz w:val="20"/>
        </w:rPr>
        <w:t xml:space="preserve">Приказу</w:t>
      </w:r>
      <w:r>
        <w:rPr>
          <w:sz w:val="20"/>
        </w:rPr>
        <w:t xml:space="preserve"> N 126н.</w:t>
      </w:r>
    </w:p>
    <w:p>
      <w:pPr>
        <w:pStyle w:val="0"/>
        <w:spacing w:before="200" w:line-rule="auto"/>
        <w:ind w:firstLine="540"/>
        <w:jc w:val="both"/>
      </w:pPr>
      <w:r>
        <w:rPr>
          <w:sz w:val="20"/>
        </w:rPr>
        <w:t xml:space="preserve">Как было указано выше, государственным заказчиком в извещении открытого конкурса в электронной форме N 0212100001822000093, а также в файлах "Извещение о проведении открытого конкурса в электронной форме", "Требования к содержанию, составу заявки на участие в закупке" условия допуска товаров, происходящих из иностранного государства, в соответствии с </w:t>
      </w:r>
      <w:r>
        <w:rPr>
          <w:sz w:val="20"/>
        </w:rPr>
        <w:t xml:space="preserve">Приказом</w:t>
      </w:r>
      <w:r>
        <w:rPr>
          <w:sz w:val="20"/>
        </w:rPr>
        <w:t xml:space="preserve"> N 126н не установлены.</w:t>
      </w:r>
    </w:p>
    <w:p>
      <w:pPr>
        <w:pStyle w:val="0"/>
        <w:spacing w:before="200" w:line-rule="auto"/>
        <w:ind w:firstLine="540"/>
        <w:jc w:val="both"/>
      </w:pPr>
      <w:r>
        <w:rPr>
          <w:sz w:val="20"/>
        </w:rPr>
        <w:t xml:space="preserve">При таких обстоятельствах, в действиях государственного заказчика - ГУ-РО Фонда социального страхования Российской Федерации по Республике Тыва установлено нарушение </w:t>
      </w:r>
      <w:r>
        <w:rPr>
          <w:sz w:val="20"/>
        </w:rPr>
        <w:t xml:space="preserve">части 4 статьи 14</w:t>
      </w:r>
      <w:r>
        <w:rPr>
          <w:sz w:val="20"/>
        </w:rPr>
        <w:t xml:space="preserve">, </w:t>
      </w:r>
      <w:r>
        <w:rPr>
          <w:sz w:val="20"/>
        </w:rPr>
        <w:t xml:space="preserve">пункта 15 части 1 статьи 42</w:t>
      </w:r>
      <w:r>
        <w:rPr>
          <w:sz w:val="20"/>
        </w:rPr>
        <w:t xml:space="preserve"> Закона о контрактной системе, в части неустановления в извещении о проведении открытого конкурса в электронной форме N 0212100001822000093 и приложенных к нему документах условий допуска в соответствии с </w:t>
      </w:r>
      <w:r>
        <w:rPr>
          <w:sz w:val="20"/>
        </w:rPr>
        <w:t xml:space="preserve">Приказом</w:t>
      </w:r>
      <w:r>
        <w:rPr>
          <w:sz w:val="20"/>
        </w:rPr>
        <w:t xml:space="preserve"> Минфина России от 04.06.2018 N 126н.</w:t>
      </w:r>
    </w:p>
    <w:p>
      <w:pPr>
        <w:pStyle w:val="0"/>
        <w:spacing w:before="200" w:line-rule="auto"/>
        <w:ind w:firstLine="540"/>
        <w:jc w:val="both"/>
      </w:pPr>
      <w:r>
        <w:rPr>
          <w:sz w:val="20"/>
        </w:rPr>
        <w:t xml:space="preserve">Указанные нарушения </w:t>
      </w:r>
      <w:r>
        <w:rPr>
          <w:sz w:val="20"/>
        </w:rPr>
        <w:t xml:space="preserve">Закона</w:t>
      </w:r>
      <w:r>
        <w:rPr>
          <w:sz w:val="20"/>
        </w:rPr>
        <w:t xml:space="preserve"> о контрактной системе содержат признаки административного правонарушения, предусмотренного </w:t>
      </w:r>
      <w:r>
        <w:rPr>
          <w:sz w:val="20"/>
        </w:rPr>
        <w:t xml:space="preserve">частью 4.2 статьи 7.30</w:t>
      </w:r>
      <w:r>
        <w:rPr>
          <w:sz w:val="20"/>
        </w:rPr>
        <w:t xml:space="preserve"> КоАП РФ.</w:t>
      </w:r>
    </w:p>
    <w:p>
      <w:pPr>
        <w:pStyle w:val="0"/>
        <w:spacing w:before="200" w:line-rule="auto"/>
        <w:ind w:firstLine="540"/>
        <w:jc w:val="both"/>
      </w:pPr>
      <w:r>
        <w:rPr>
          <w:sz w:val="20"/>
        </w:rPr>
        <w:t xml:space="preserve">2. Согласно </w:t>
      </w:r>
      <w:r>
        <w:rPr>
          <w:sz w:val="20"/>
        </w:rPr>
        <w:t xml:space="preserve">пункту 1 части 1 статьи 31</w:t>
      </w:r>
      <w:r>
        <w:rPr>
          <w:sz w:val="20"/>
        </w:rPr>
        <w:t xml:space="preserve"> Закона о контрактной системе при применении конкурентных способов, при осуществлении закупки у единственного поставщика (подрядчика, исполнителя) в случаях, предусмотренных </w:t>
      </w:r>
      <w:r>
        <w:rPr>
          <w:sz w:val="20"/>
        </w:rPr>
        <w:t xml:space="preserve">пунктами 4</w:t>
      </w:r>
      <w:r>
        <w:rPr>
          <w:sz w:val="20"/>
        </w:rPr>
        <w:t xml:space="preserve">, </w:t>
      </w:r>
      <w:r>
        <w:rPr>
          <w:sz w:val="20"/>
        </w:rPr>
        <w:t xml:space="preserve">5</w:t>
      </w:r>
      <w:r>
        <w:rPr>
          <w:sz w:val="20"/>
        </w:rPr>
        <w:t xml:space="preserve">, </w:t>
      </w:r>
      <w:r>
        <w:rPr>
          <w:sz w:val="20"/>
        </w:rPr>
        <w:t xml:space="preserve">18</w:t>
      </w:r>
      <w:r>
        <w:rPr>
          <w:sz w:val="20"/>
        </w:rPr>
        <w:t xml:space="preserve">, </w:t>
      </w:r>
      <w:r>
        <w:rPr>
          <w:sz w:val="20"/>
        </w:rPr>
        <w:t xml:space="preserve">30</w:t>
      </w:r>
      <w:r>
        <w:rPr>
          <w:sz w:val="20"/>
        </w:rPr>
        <w:t xml:space="preserve">, </w:t>
      </w:r>
      <w:r>
        <w:rPr>
          <w:sz w:val="20"/>
        </w:rPr>
        <w:t xml:space="preserve">42</w:t>
      </w:r>
      <w:r>
        <w:rPr>
          <w:sz w:val="20"/>
        </w:rPr>
        <w:t xml:space="preserve">, </w:t>
      </w:r>
      <w:r>
        <w:rPr>
          <w:sz w:val="20"/>
        </w:rPr>
        <w:t xml:space="preserve">49</w:t>
      </w:r>
      <w:r>
        <w:rPr>
          <w:sz w:val="20"/>
        </w:rPr>
        <w:t xml:space="preserve">, </w:t>
      </w:r>
      <w:r>
        <w:rPr>
          <w:sz w:val="20"/>
        </w:rPr>
        <w:t xml:space="preserve">54</w:t>
      </w:r>
      <w:r>
        <w:rPr>
          <w:sz w:val="20"/>
        </w:rPr>
        <w:t xml:space="preserve"> и </w:t>
      </w:r>
      <w:r>
        <w:rPr>
          <w:sz w:val="20"/>
        </w:rPr>
        <w:t xml:space="preserve">59 части 1 статьи 93</w:t>
      </w:r>
      <w:r>
        <w:rPr>
          <w:sz w:val="20"/>
        </w:rPr>
        <w:t xml:space="preserve"> </w:t>
      </w:r>
      <w:r>
        <w:rPr>
          <w:sz w:val="20"/>
        </w:rPr>
        <w:t xml:space="preserve">статьи 31</w:t>
      </w:r>
      <w:r>
        <w:rPr>
          <w:sz w:val="20"/>
        </w:rPr>
        <w:t xml:space="preserve"> Закона о контрактной системе, заказчик устанавливает единые требования к участникам закупки о соответствии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pPr>
        <w:pStyle w:val="0"/>
        <w:spacing w:before="200" w:line-rule="auto"/>
        <w:ind w:firstLine="540"/>
        <w:jc w:val="both"/>
      </w:pPr>
      <w:r>
        <w:rPr>
          <w:sz w:val="20"/>
        </w:rPr>
        <w:t xml:space="preserve">В соответствии с </w:t>
      </w:r>
      <w:r>
        <w:rPr>
          <w:sz w:val="20"/>
        </w:rPr>
        <w:t xml:space="preserve">пунктом 1 части 1 статьи 42</w:t>
      </w:r>
      <w:r>
        <w:rPr>
          <w:sz w:val="20"/>
        </w:rPr>
        <w:t xml:space="preserve"> Закона о контрактной системе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требования, предъявляемые к участникам закупки в соответствии с </w:t>
      </w:r>
      <w:r>
        <w:rPr>
          <w:sz w:val="20"/>
        </w:rPr>
        <w:t xml:space="preserve">частью 1 статьи 31</w:t>
      </w:r>
      <w:r>
        <w:rPr>
          <w:sz w:val="20"/>
        </w:rPr>
        <w:t xml:space="preserve"> Закона о контрактной системе, требования, предъявляемые к участникам закупки в соответствии с </w:t>
      </w:r>
      <w:r>
        <w:rPr>
          <w:sz w:val="20"/>
        </w:rPr>
        <w:t xml:space="preserve">частями 2</w:t>
      </w:r>
      <w:r>
        <w:rPr>
          <w:sz w:val="20"/>
        </w:rPr>
        <w:t xml:space="preserve"> и </w:t>
      </w:r>
      <w:r>
        <w:rPr>
          <w:sz w:val="20"/>
        </w:rPr>
        <w:t xml:space="preserve">2.1 (при наличии таких требований) статьи 31</w:t>
      </w:r>
      <w:r>
        <w:rPr>
          <w:sz w:val="20"/>
        </w:rPr>
        <w:t xml:space="preserve"> Закона о контрактной системе, и исчерпывающий перечень документов, подтверждающих соответствие участника закупки таким требованиям, а также требование, предъявляемое к участникам закупки в соответствии с </w:t>
      </w:r>
      <w:r>
        <w:rPr>
          <w:sz w:val="20"/>
        </w:rPr>
        <w:t xml:space="preserve">частью 1.1 статьи 31</w:t>
      </w:r>
      <w:r>
        <w:rPr>
          <w:sz w:val="20"/>
        </w:rPr>
        <w:t xml:space="preserve"> Закона о контрактной системе (при наличии такого требования).</w:t>
      </w:r>
    </w:p>
    <w:p>
      <w:pPr>
        <w:pStyle w:val="0"/>
        <w:spacing w:before="200" w:line-rule="auto"/>
        <w:ind w:firstLine="540"/>
        <w:jc w:val="both"/>
      </w:pPr>
      <w:r>
        <w:rPr>
          <w:sz w:val="20"/>
        </w:rPr>
        <w:t xml:space="preserve">Согласно извещению о проведении открытого конкурса в электронной форме N 0212100001822000093 в разделе "Преимущества и требования к участникам" установлено следующее: "Требование к участникам закупок в соответствии с </w:t>
      </w:r>
      <w:r>
        <w:rPr>
          <w:sz w:val="20"/>
        </w:rPr>
        <w:t xml:space="preserve">п. 1 ч. 1 ст. 31</w:t>
      </w:r>
      <w:r>
        <w:rPr>
          <w:sz w:val="20"/>
        </w:rPr>
        <w:t xml:space="preserve"> Закона N 44-ФЗ - соответствие требованиям, установленным в соответствии с законодательством РФ к лицам, осуществляющим поставку товара, выполнение работы, оказание услуги, являющихся объектом закупки".</w:t>
      </w:r>
    </w:p>
    <w:p>
      <w:pPr>
        <w:pStyle w:val="0"/>
        <w:spacing w:before="200" w:line-rule="auto"/>
        <w:ind w:firstLine="540"/>
        <w:jc w:val="both"/>
      </w:pPr>
      <w:r>
        <w:rPr>
          <w:sz w:val="20"/>
        </w:rPr>
        <w:t xml:space="preserve">Вместе с тем, в пункте 18 документа "Извещение о проведении открытого конкурса в электронной форме", являющемся приложением к извещению, предусмотрено следующее.</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567"/>
        <w:gridCol w:w="4678"/>
        <w:gridCol w:w="4394"/>
      </w:tblGrid>
      <w:tr>
        <w:tc>
          <w:tcPr>
            <w:tcW w:w="567" w:type="dxa"/>
            <w:tcBorders>
              <w:top w:val="single" w:sz="4"/>
              <w:bottom w:val="single" w:sz="4"/>
            </w:tcBorders>
          </w:tcPr>
          <w:p>
            <w:pPr>
              <w:pStyle w:val="0"/>
            </w:pPr>
            <w:r>
              <w:rPr>
                <w:sz w:val="20"/>
              </w:rPr>
              <w:t xml:space="preserve">18</w:t>
            </w:r>
          </w:p>
        </w:tc>
        <w:tc>
          <w:tcPr>
            <w:tcW w:w="4678" w:type="dxa"/>
            <w:tcBorders>
              <w:top w:val="single" w:sz="4"/>
              <w:bottom w:val="single" w:sz="4"/>
            </w:tcBorders>
          </w:tcPr>
          <w:p>
            <w:pPr>
              <w:pStyle w:val="0"/>
            </w:pPr>
            <w:r>
              <w:rPr>
                <w:sz w:val="20"/>
              </w:rPr>
              <w:t xml:space="preserve">Требования, предъявляемые к участникам электронного конкурса и перечень документов, которые должны быть представлены участниками электронного конкурса в соответствии с </w:t>
            </w:r>
            <w:r>
              <w:rPr>
                <w:sz w:val="20"/>
              </w:rPr>
              <w:t xml:space="preserve">пунктом 1 части 1</w:t>
            </w:r>
            <w:r>
              <w:rPr>
                <w:sz w:val="20"/>
              </w:rPr>
              <w:t xml:space="preserve">, </w:t>
            </w:r>
            <w:r>
              <w:rPr>
                <w:sz w:val="20"/>
              </w:rPr>
              <w:t xml:space="preserve">частями 2</w:t>
            </w:r>
            <w:r>
              <w:rPr>
                <w:sz w:val="20"/>
              </w:rPr>
              <w:t xml:space="preserve"> и </w:t>
            </w:r>
            <w:r>
              <w:rPr>
                <w:sz w:val="20"/>
              </w:rPr>
              <w:t xml:space="preserve">2.1 статьи 31</w:t>
            </w:r>
            <w:r>
              <w:rPr>
                <w:sz w:val="20"/>
              </w:rPr>
              <w:t xml:space="preserve"> Федерального закона от 05.04.2013 N 44-ФЗ</w:t>
            </w:r>
          </w:p>
        </w:tc>
        <w:tc>
          <w:tcPr>
            <w:tcW w:w="4394" w:type="dxa"/>
            <w:tcBorders>
              <w:top w:val="single" w:sz="4"/>
              <w:bottom w:val="single" w:sz="4"/>
            </w:tcBorders>
          </w:tcPr>
          <w:p>
            <w:pPr>
              <w:pStyle w:val="0"/>
            </w:pPr>
            <w:r>
              <w:rPr>
                <w:sz w:val="20"/>
              </w:rPr>
              <w:t xml:space="preserve">1. Соответствие требованиям, установленным в соответствии с законодательством Российской Федерации к лицам, осуществляющим выполнение работ, являющегося объектом закупки - не устанавливается.</w:t>
            </w:r>
          </w:p>
        </w:tc>
      </w:tr>
    </w:tbl>
    <w:p>
      <w:pPr>
        <w:pStyle w:val="0"/>
        <w:ind w:firstLine="540"/>
        <w:jc w:val="both"/>
      </w:pPr>
      <w:r>
        <w:rPr>
          <w:sz w:val="20"/>
        </w:rPr>
      </w:r>
    </w:p>
    <w:p>
      <w:pPr>
        <w:pStyle w:val="0"/>
        <w:ind w:firstLine="540"/>
        <w:jc w:val="both"/>
      </w:pPr>
      <w:r>
        <w:rPr>
          <w:sz w:val="20"/>
        </w:rPr>
        <w:t xml:space="preserve">Таким образом, государственный заказчик, устанавливая в извещении требование, предъявляемое к участникам закупки о соответствии требованиям к лицам, осуществляющим выполнение работ, а в файле, являющемся приложение к извещению, не установив указанного требования, нарушил </w:t>
      </w:r>
      <w:r>
        <w:rPr>
          <w:sz w:val="20"/>
        </w:rPr>
        <w:t xml:space="preserve">пункт 1 части 1 статьи 31</w:t>
      </w:r>
      <w:r>
        <w:rPr>
          <w:sz w:val="20"/>
        </w:rPr>
        <w:t xml:space="preserve">, </w:t>
      </w:r>
      <w:r>
        <w:rPr>
          <w:sz w:val="20"/>
        </w:rPr>
        <w:t xml:space="preserve">пункта 12 части 1 статьи 42</w:t>
      </w:r>
      <w:r>
        <w:rPr>
          <w:sz w:val="20"/>
        </w:rPr>
        <w:t xml:space="preserve"> Закона о контрактной системе.</w:t>
      </w:r>
    </w:p>
    <w:p>
      <w:pPr>
        <w:pStyle w:val="0"/>
        <w:spacing w:before="200" w:line-rule="auto"/>
        <w:ind w:firstLine="540"/>
        <w:jc w:val="both"/>
      </w:pPr>
      <w:r>
        <w:rPr>
          <w:sz w:val="20"/>
        </w:rPr>
        <w:t xml:space="preserve">Указанные нарушения </w:t>
      </w:r>
      <w:r>
        <w:rPr>
          <w:sz w:val="20"/>
        </w:rPr>
        <w:t xml:space="preserve">Закона</w:t>
      </w:r>
      <w:r>
        <w:rPr>
          <w:sz w:val="20"/>
        </w:rPr>
        <w:t xml:space="preserve"> о контрактной системе содержат признаки административного правонарушения, предусмотренного </w:t>
      </w:r>
      <w:r>
        <w:rPr>
          <w:sz w:val="20"/>
        </w:rPr>
        <w:t xml:space="preserve">частью 4.2 статьи 7.30</w:t>
      </w:r>
      <w:r>
        <w:rPr>
          <w:sz w:val="20"/>
        </w:rPr>
        <w:t xml:space="preserve"> КоАП РФ.</w:t>
      </w:r>
    </w:p>
    <w:p>
      <w:pPr>
        <w:pStyle w:val="0"/>
        <w:spacing w:before="200" w:line-rule="auto"/>
        <w:ind w:firstLine="540"/>
        <w:jc w:val="both"/>
      </w:pPr>
      <w:r>
        <w:rPr>
          <w:sz w:val="20"/>
        </w:rPr>
        <w:t xml:space="preserve">Комиссия Тывинского УФАС России при решении вопроса о выдаче (не выдаче) предписания об устранении допущенных уполномоченным органом - Министерством Республики Тыва по регулированию контрактной системы в сфере закупок нарушений законодательства о контрактной системе, приходит к следующему.</w:t>
      </w:r>
    </w:p>
    <w:p>
      <w:pPr>
        <w:pStyle w:val="0"/>
        <w:spacing w:before="200" w:line-rule="auto"/>
        <w:ind w:firstLine="540"/>
        <w:jc w:val="both"/>
      </w:pPr>
      <w:r>
        <w:rPr>
          <w:sz w:val="20"/>
        </w:rPr>
        <w:t xml:space="preserve">В соответствии с </w:t>
      </w:r>
      <w:r>
        <w:rPr>
          <w:sz w:val="20"/>
        </w:rPr>
        <w:t xml:space="preserve">пунктом 3.36</w:t>
      </w:r>
      <w:r>
        <w:rPr>
          <w:sz w:val="20"/>
        </w:rPr>
        <w:t xml:space="preserve"> Административного регламента, утвержденного приказом ФАС России от 19.11.2014 года N 727/14 в случаях, если при рассмотрении жалобы или проведения внеплановой проверки выявлены нарушения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Комиссия выдает предписание об устранении допущенных нарушений.</w:t>
      </w:r>
    </w:p>
    <w:p>
      <w:pPr>
        <w:pStyle w:val="0"/>
        <w:spacing w:before="200" w:line-rule="auto"/>
        <w:ind w:firstLine="540"/>
        <w:jc w:val="both"/>
      </w:pPr>
      <w:r>
        <w:rPr>
          <w:sz w:val="20"/>
        </w:rPr>
        <w:t xml:space="preserve">Комиссия вправе не выдавать предписание только в случае выявления нарушений законодательства Российской Федерации и иных нормативных правовых актов о контрактной системе, которые не повлияли или не могли повлиять на результаты определения поставщика (подрядчика, исполнителя).</w:t>
      </w:r>
    </w:p>
    <w:p>
      <w:pPr>
        <w:pStyle w:val="0"/>
        <w:spacing w:before="200" w:line-rule="auto"/>
        <w:ind w:firstLine="540"/>
        <w:jc w:val="both"/>
      </w:pPr>
      <w:r>
        <w:rPr>
          <w:sz w:val="20"/>
        </w:rPr>
        <w:t xml:space="preserve">Согласно протоколу подведения итогов определения поставщика (подрядчика, исполнителя) N 0212100001822000093 от 14.11.2022 года на участие в закупке были поданы две заявки, признанные комиссией по осуществлению закупки соответствующими требованиям извещения открытого конкурса в электронной форме N 0212100001822000093 и законодательству о контрактной системе.</w:t>
      </w:r>
    </w:p>
    <w:p>
      <w:pPr>
        <w:pStyle w:val="0"/>
        <w:spacing w:before="200" w:line-rule="auto"/>
        <w:ind w:firstLine="540"/>
        <w:jc w:val="both"/>
      </w:pPr>
      <w:r>
        <w:rPr>
          <w:sz w:val="20"/>
        </w:rPr>
        <w:t xml:space="preserve">Комиссией Тывинского УФАС России установлено, что участниками закупки предложены протезы бедра модульных, страной происхождения которых является Россия, подтвердившие в соответствии с </w:t>
      </w:r>
      <w:r>
        <w:rPr>
          <w:sz w:val="20"/>
        </w:rPr>
        <w:t xml:space="preserve">Постановлением</w:t>
      </w:r>
      <w:r>
        <w:rPr>
          <w:sz w:val="20"/>
        </w:rPr>
        <w:t xml:space="preserve"> N 617 и </w:t>
      </w:r>
      <w:r>
        <w:rPr>
          <w:sz w:val="20"/>
        </w:rPr>
        <w:t xml:space="preserve">Приказом</w:t>
      </w:r>
      <w:r>
        <w:rPr>
          <w:sz w:val="20"/>
        </w:rPr>
        <w:t xml:space="preserve"> N 126н.</w:t>
      </w:r>
    </w:p>
    <w:p>
      <w:pPr>
        <w:pStyle w:val="0"/>
        <w:spacing w:before="200" w:line-rule="auto"/>
        <w:ind w:firstLine="540"/>
        <w:jc w:val="both"/>
      </w:pPr>
      <w:r>
        <w:rPr>
          <w:sz w:val="20"/>
        </w:rPr>
        <w:t xml:space="preserve">В соответствии с </w:t>
      </w:r>
      <w:r>
        <w:rPr>
          <w:sz w:val="20"/>
        </w:rPr>
        <w:t xml:space="preserve">подпунктом "б" пункта 2</w:t>
      </w:r>
      <w:r>
        <w:rPr>
          <w:sz w:val="20"/>
        </w:rPr>
        <w:t xml:space="preserve"> Приказа N 126н Положения </w:t>
      </w:r>
      <w:r>
        <w:rPr>
          <w:sz w:val="20"/>
        </w:rPr>
        <w:t xml:space="preserve">подпунктов 1.1</w:t>
      </w:r>
      <w:r>
        <w:rPr>
          <w:sz w:val="20"/>
        </w:rPr>
        <w:t xml:space="preserve"> - </w:t>
      </w:r>
      <w:r>
        <w:rPr>
          <w:sz w:val="20"/>
        </w:rPr>
        <w:t xml:space="preserve">1.3 пункта 1</w:t>
      </w:r>
      <w:r>
        <w:rPr>
          <w:sz w:val="20"/>
        </w:rPr>
        <w:t xml:space="preserve"> Приказа N 126н не применяются при проведении конкурса, аукциона, запроса котировок в электронной форме в случаях, если все заявки участников закупки, признанные в порядке, предусмотренном Федеральным </w:t>
      </w:r>
      <w:r>
        <w:rPr>
          <w:sz w:val="20"/>
        </w:rPr>
        <w:t xml:space="preserve">законом</w:t>
      </w:r>
      <w:r>
        <w:rPr>
          <w:sz w:val="20"/>
        </w:rPr>
        <w:t xml:space="preserve">, соответствующими требованиям извещения об осуществлении закупки, документации о закупке (в случае, если Федеральным </w:t>
      </w:r>
      <w:r>
        <w:rPr>
          <w:sz w:val="20"/>
        </w:rPr>
        <w:t xml:space="preserve">законом</w:t>
      </w:r>
      <w:r>
        <w:rPr>
          <w:sz w:val="20"/>
        </w:rPr>
        <w:t xml:space="preserve"> предусмотрена документация о закупке), содержат предложения о поставке товаров, указанных в Приложениях и происходящих исключительно из государств - членов Евразийского экономического союза, из Донецкой Народной Республики, Луганской Народной Республики.</w:t>
      </w:r>
    </w:p>
    <w:p>
      <w:pPr>
        <w:pStyle w:val="0"/>
        <w:spacing w:before="200" w:line-rule="auto"/>
        <w:outlineLvl w:val="1"/>
        <w:ind w:firstLine="540"/>
        <w:jc w:val="both"/>
      </w:pPr>
      <w:r>
        <w:rPr>
          <w:sz w:val="20"/>
        </w:rPr>
        <w:t xml:space="preserve">Кроме того, </w:t>
      </w:r>
      <w:r>
        <w:rPr>
          <w:sz w:val="20"/>
        </w:rPr>
        <w:t xml:space="preserve">Приказ</w:t>
      </w:r>
      <w:r>
        <w:rPr>
          <w:sz w:val="20"/>
        </w:rPr>
        <w:t xml:space="preserve"> N 126н не указывает представление, помимо декларации, дополнительных документов для подтверждения страны происхождения товара, тогда как в силу </w:t>
      </w:r>
      <w:r>
        <w:rPr>
          <w:sz w:val="20"/>
        </w:rPr>
        <w:t xml:space="preserve">подпункта "б" пункта 2 части 1 статьи 43</w:t>
      </w:r>
      <w:r>
        <w:rPr>
          <w:sz w:val="20"/>
        </w:rPr>
        <w:t xml:space="preserve"> Закона о контрактной системе наименование страны происхождения товара уже указывается в составе заявки участника закупки, что свидетельствует о предоставлении декларации.</w:t>
      </w:r>
    </w:p>
    <w:p>
      <w:pPr>
        <w:pStyle w:val="0"/>
        <w:spacing w:before="200" w:line-rule="auto"/>
        <w:ind w:firstLine="540"/>
        <w:jc w:val="both"/>
      </w:pPr>
      <w:r>
        <w:rPr>
          <w:sz w:val="20"/>
        </w:rPr>
        <w:t xml:space="preserve">Также, противоречивые сведения в отношении </w:t>
      </w:r>
      <w:r>
        <w:rPr>
          <w:sz w:val="20"/>
        </w:rPr>
        <w:t xml:space="preserve">пункта 1 части 1 статьи 31</w:t>
      </w:r>
      <w:r>
        <w:rPr>
          <w:sz w:val="20"/>
        </w:rPr>
        <w:t xml:space="preserve"> Закона о контрактной системе не создали барьер участникам закупки при подготовке ими заявок и не привели к ограничению (устранению, недопущению) конкуренции, как следствие, неправомерному отказу участникам закупки от участия в указанном конкурсе.</w:t>
      </w:r>
    </w:p>
    <w:p>
      <w:pPr>
        <w:pStyle w:val="0"/>
        <w:spacing w:before="200" w:line-rule="auto"/>
        <w:ind w:firstLine="540"/>
        <w:jc w:val="both"/>
      </w:pPr>
      <w:r>
        <w:rPr>
          <w:sz w:val="20"/>
        </w:rPr>
        <w:t xml:space="preserve">Таким образом, выявленные нарушения не повлияли на результаты открытого конкурса в электронной форме N 0212100001822000093, в связи с чем, отсутствуют основания для выдачи предписания об устранении допущенных нарушений законодательства о контрактной системе путем внесения изменений в извещение об осуществлении закупки.</w:t>
      </w:r>
    </w:p>
    <w:p>
      <w:pPr>
        <w:pStyle w:val="0"/>
        <w:spacing w:before="200" w:line-rule="auto"/>
        <w:ind w:firstLine="540"/>
        <w:jc w:val="both"/>
      </w:pPr>
      <w:r>
        <w:rPr>
          <w:sz w:val="20"/>
        </w:rPr>
        <w:t xml:space="preserve">На основании изложенного, руководствуясь </w:t>
      </w:r>
      <w:r>
        <w:rPr>
          <w:sz w:val="20"/>
        </w:rPr>
        <w:t xml:space="preserve">статьей 99</w:t>
      </w:r>
      <w:r>
        <w:rPr>
          <w:sz w:val="20"/>
        </w:rPr>
        <w:t xml:space="preserve">, </w:t>
      </w:r>
      <w:r>
        <w:rPr>
          <w:sz w:val="20"/>
        </w:rPr>
        <w:t xml:space="preserve">частью 8 статьи 106</w:t>
      </w:r>
      <w:r>
        <w:rPr>
          <w:sz w:val="20"/>
        </w:rPr>
        <w:t xml:space="preserve"> Закона о контрактной системе, Административным </w:t>
      </w:r>
      <w:r>
        <w:rPr>
          <w:sz w:val="20"/>
        </w:rPr>
        <w:t xml:space="preserve">регламентом</w:t>
      </w:r>
      <w:r>
        <w:rPr>
          <w:sz w:val="20"/>
        </w:rPr>
        <w:t xml:space="preserve">, утвержденным приказом ФАС России от 19.11.2014 года N 727/14, Комиссия Тывинского УФАС России,</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1. Признать жалобу Акционерного общества "МА" Филиал "К" необоснованной.</w:t>
      </w:r>
    </w:p>
    <w:p>
      <w:pPr>
        <w:pStyle w:val="0"/>
        <w:spacing w:before="200" w:line-rule="auto"/>
        <w:ind w:firstLine="540"/>
        <w:jc w:val="both"/>
      </w:pPr>
      <w:r>
        <w:rPr>
          <w:sz w:val="20"/>
        </w:rPr>
        <w:t xml:space="preserve">2. По результатам проведенной внеплановой документарной проверки установить в действиях государственного заказчика - Государственного учреждения - Региональное отделение Фонда социального страхования Российской Федерации по Республике Тыва нарушения:</w:t>
      </w:r>
    </w:p>
    <w:p>
      <w:pPr>
        <w:pStyle w:val="0"/>
        <w:spacing w:before="200" w:line-rule="auto"/>
        <w:ind w:firstLine="540"/>
        <w:jc w:val="both"/>
      </w:pPr>
      <w:r>
        <w:rPr>
          <w:sz w:val="20"/>
        </w:rPr>
        <w:t xml:space="preserve">2.1. </w:t>
      </w:r>
      <w:r>
        <w:rPr>
          <w:sz w:val="20"/>
        </w:rPr>
        <w:t xml:space="preserve">части 4 статьи 14</w:t>
      </w:r>
      <w:r>
        <w:rPr>
          <w:sz w:val="20"/>
        </w:rPr>
        <w:t xml:space="preserve">, </w:t>
      </w:r>
      <w:r>
        <w:rPr>
          <w:sz w:val="20"/>
        </w:rPr>
        <w:t xml:space="preserve">пункта 15 части 1 статьи 42</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в части неустановления в извещении о проведении открытого конкурса в электронной форме N 0212100001822000093 и приложенных к нему документах условий допуска в соответствии с </w:t>
      </w:r>
      <w:r>
        <w:rPr>
          <w:sz w:val="20"/>
        </w:rPr>
        <w:t xml:space="preserve">Приказом</w:t>
      </w:r>
      <w:r>
        <w:rPr>
          <w:sz w:val="20"/>
        </w:rPr>
        <w:t xml:space="preserve"> Минфина России от 04.06.2018 N 126н;</w:t>
      </w:r>
    </w:p>
    <w:p>
      <w:pPr>
        <w:pStyle w:val="0"/>
        <w:spacing w:before="200" w:line-rule="auto"/>
        <w:ind w:firstLine="540"/>
        <w:jc w:val="both"/>
      </w:pPr>
      <w:r>
        <w:rPr>
          <w:sz w:val="20"/>
        </w:rPr>
        <w:t xml:space="preserve">2.2. </w:t>
      </w:r>
      <w:r>
        <w:rPr>
          <w:sz w:val="20"/>
        </w:rPr>
        <w:t xml:space="preserve">пункта 1 части 1 статьи 31</w:t>
      </w:r>
      <w:r>
        <w:rPr>
          <w:sz w:val="20"/>
        </w:rPr>
        <w:t xml:space="preserve">, </w:t>
      </w:r>
      <w:r>
        <w:rPr>
          <w:sz w:val="20"/>
        </w:rPr>
        <w:t xml:space="preserve">пункта 12 части 1 статьи 42</w:t>
      </w:r>
      <w:r>
        <w:rPr>
          <w:sz w:val="20"/>
        </w:rPr>
        <w:t xml:space="preserve"> Федерального закона от 05.04.2013 года N 44-ФЗ "О контрактной системе в сфере закупок товаров, работ, услуг для обеспечения государственных и муниципальных нужд", в части установления в извещении о проведении открытого конкурса в электронной форме N 0212100001822000093, размещенного в Единой информационной системе в сфере закупок </w:t>
      </w:r>
      <w:r>
        <w:rPr>
          <w:sz w:val="20"/>
        </w:rPr>
        <w:t xml:space="preserve">www.zakupki.gov.ru</w:t>
      </w:r>
      <w:r>
        <w:rPr>
          <w:sz w:val="20"/>
        </w:rPr>
        <w:t xml:space="preserve"> и электронного документа, противоречивых сведений в отношении требования к участникам закупки о соответствии требованиям, установленным в соответствии с законодательством Российской Федерации к лицам, осуществляющим поставку товара, выполнение работы.</w:t>
      </w:r>
    </w:p>
    <w:p>
      <w:pPr>
        <w:pStyle w:val="0"/>
        <w:spacing w:before="200" w:line-rule="auto"/>
        <w:ind w:firstLine="540"/>
        <w:jc w:val="both"/>
      </w:pPr>
      <w:r>
        <w:rPr>
          <w:sz w:val="20"/>
        </w:rPr>
        <w:t xml:space="preserve">3. В связи с тем, что выявленные нарушения законодательства о контрактной системе не повлияли (не могли повлиять) на результаты открытого конкурса в электронной форме N 0212100001822000093 предписание об устранении нарушений законодательства о контрактной системе не выдавать.</w:t>
      </w:r>
    </w:p>
    <w:p>
      <w:pPr>
        <w:pStyle w:val="0"/>
        <w:spacing w:before="200" w:line-rule="auto"/>
        <w:ind w:firstLine="540"/>
        <w:jc w:val="both"/>
      </w:pPr>
      <w:r>
        <w:rPr>
          <w:sz w:val="20"/>
        </w:rPr>
        <w:t xml:space="preserve">4. Передать материалы жалобы уполномоченному должностному лицу Тывинского УФАС России для принятия решения о возбуждении дела об административном правонарушении в отношении виновных должностных лиц.</w:t>
      </w:r>
    </w:p>
    <w:p>
      <w:pPr>
        <w:pStyle w:val="0"/>
        <w:spacing w:before="200" w:line-rule="auto"/>
        <w:ind w:firstLine="540"/>
        <w:jc w:val="both"/>
      </w:pPr>
      <w:r>
        <w:rPr>
          <w:sz w:val="20"/>
        </w:rPr>
        <w:t xml:space="preserve">Примечание:</w:t>
      </w:r>
    </w:p>
    <w:p>
      <w:pPr>
        <w:pStyle w:val="0"/>
        <w:spacing w:before="200" w:line-rule="auto"/>
        <w:ind w:firstLine="540"/>
        <w:jc w:val="both"/>
      </w:pPr>
      <w:r>
        <w:rPr>
          <w:sz w:val="20"/>
        </w:rPr>
        <w:t xml:space="preserve">Решение может быть обжаловано в судебном порядке в течение трех месяцев со дня его принятия.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Тывинского УФАС России от 30.11.2022 по жалобе N 017/06/105-114/2022
Нарушение: ч. 4 ст. 14, п. 15 ч. 1 ст. 42 Закона о контрактной системе, в части неустановления в извещении о проведении открытого конкурса в электронной форме N 0212100001822000093 и приложенных к нему документах условий допуска в соответствии с Приказом Минфина России от 04.06.2018 N 126н, п. 1 ч. 1 ст. 31, п. 12 ч. 1 ст. 42 Закона о контрактной системе.
Решение: Признать жалобу необоснованной; предписание не выдавать; передать ма</dc:title>
  <dcterms:created xsi:type="dcterms:W3CDTF">2023-08-25T04:25:32Z</dcterms:created>
</cp:coreProperties>
</file>